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72"/>
      </w:tblGrid>
      <w:tr w:rsidR="00F52BEA" w14:paraId="27F4B72D" w14:textId="77777777">
        <w:trPr>
          <w:divId w:val="980428764"/>
          <w:trHeight w:val="1500"/>
          <w:tblHeader/>
          <w:tblCellSpacing w:w="15" w:type="dxa"/>
        </w:trPr>
        <w:tc>
          <w:tcPr>
            <w:tcW w:w="0" w:type="auto"/>
            <w:vAlign w:val="center"/>
            <w:hideMark/>
          </w:tcPr>
          <w:p w14:paraId="1754B6C7" w14:textId="77777777" w:rsidR="00F52BEA" w:rsidRDefault="00F52BEA">
            <w:pPr>
              <w:rPr>
                <w:sz w:val="20"/>
                <w:szCs w:val="20"/>
              </w:rPr>
            </w:pPr>
          </w:p>
        </w:tc>
      </w:tr>
      <w:tr w:rsidR="00F52BEA" w14:paraId="6C09B53B" w14:textId="77777777">
        <w:trPr>
          <w:divId w:val="980428764"/>
          <w:trHeight w:val="3000"/>
          <w:tblHeader/>
          <w:tblCellSpacing w:w="15" w:type="dxa"/>
        </w:trPr>
        <w:tc>
          <w:tcPr>
            <w:tcW w:w="0" w:type="auto"/>
            <w:vAlign w:val="center"/>
            <w:hideMark/>
          </w:tcPr>
          <w:p w14:paraId="72240CBD" w14:textId="77777777" w:rsidR="00F52BEA" w:rsidRDefault="00F52BEA">
            <w:pPr>
              <w:jc w:val="center"/>
              <w:rPr>
                <w:rFonts w:eastAsia="Times New Roman"/>
                <w:sz w:val="20"/>
                <w:szCs w:val="20"/>
              </w:rPr>
            </w:pPr>
          </w:p>
        </w:tc>
      </w:tr>
      <w:tr w:rsidR="00F52BEA" w14:paraId="34CC2A2D" w14:textId="77777777">
        <w:trPr>
          <w:divId w:val="980428764"/>
          <w:tblHeader/>
          <w:tblCellSpacing w:w="15" w:type="dxa"/>
        </w:trPr>
        <w:tc>
          <w:tcPr>
            <w:tcW w:w="0" w:type="auto"/>
            <w:vAlign w:val="center"/>
            <w:hideMark/>
          </w:tcPr>
          <w:p w14:paraId="4B7A7AF7" w14:textId="77777777" w:rsidR="00F52BEA" w:rsidRDefault="00000000">
            <w:pPr>
              <w:jc w:val="center"/>
              <w:rPr>
                <w:rFonts w:eastAsia="Times New Roman"/>
              </w:rPr>
            </w:pPr>
            <w:r>
              <w:rPr>
                <w:rFonts w:eastAsia="Times New Roman"/>
                <w:sz w:val="36"/>
                <w:szCs w:val="36"/>
              </w:rPr>
              <w:t xml:space="preserve">Toros Üniversitesi </w:t>
            </w:r>
          </w:p>
        </w:tc>
      </w:tr>
      <w:tr w:rsidR="00F52BEA" w14:paraId="5D64E861" w14:textId="77777777">
        <w:trPr>
          <w:divId w:val="980428764"/>
          <w:tblHeader/>
          <w:tblCellSpacing w:w="15" w:type="dxa"/>
        </w:trPr>
        <w:tc>
          <w:tcPr>
            <w:tcW w:w="0" w:type="auto"/>
            <w:vAlign w:val="center"/>
            <w:hideMark/>
          </w:tcPr>
          <w:p w14:paraId="177ACF06" w14:textId="77777777" w:rsidR="00F52BEA" w:rsidRDefault="00000000">
            <w:pPr>
              <w:jc w:val="center"/>
              <w:rPr>
                <w:rFonts w:eastAsia="Times New Roman"/>
              </w:rPr>
            </w:pPr>
            <w:r>
              <w:rPr>
                <w:rFonts w:eastAsia="Times New Roman"/>
                <w:sz w:val="27"/>
                <w:szCs w:val="27"/>
              </w:rPr>
              <w:t xml:space="preserve">SAĞLIK BİLİMLERİ FAKÜLTESİ </w:t>
            </w:r>
          </w:p>
        </w:tc>
      </w:tr>
      <w:tr w:rsidR="00F52BEA" w14:paraId="702E5053" w14:textId="77777777">
        <w:trPr>
          <w:divId w:val="980428764"/>
          <w:trHeight w:val="5250"/>
          <w:tblHeader/>
          <w:tblCellSpacing w:w="15" w:type="dxa"/>
        </w:trPr>
        <w:tc>
          <w:tcPr>
            <w:tcW w:w="0" w:type="auto"/>
            <w:vAlign w:val="center"/>
            <w:hideMark/>
          </w:tcPr>
          <w:p w14:paraId="0333AADB" w14:textId="0BBD10F1" w:rsidR="00F52BEA" w:rsidRDefault="0094610F">
            <w:pPr>
              <w:jc w:val="center"/>
              <w:rPr>
                <w:rFonts w:eastAsia="Times New Roman"/>
              </w:rPr>
            </w:pPr>
            <w:r>
              <w:rPr>
                <w:rFonts w:eastAsia="Times New Roman"/>
                <w:sz w:val="27"/>
                <w:szCs w:val="27"/>
              </w:rPr>
              <w:t>BİRİM</w:t>
            </w:r>
            <w:r w:rsidR="00000000">
              <w:rPr>
                <w:rFonts w:eastAsia="Times New Roman"/>
                <w:sz w:val="27"/>
                <w:szCs w:val="27"/>
              </w:rPr>
              <w:t xml:space="preserve"> İÇ DEĞERLENDİRME RAPORU </w:t>
            </w:r>
          </w:p>
        </w:tc>
      </w:tr>
      <w:tr w:rsidR="00F52BEA" w14:paraId="2B6E5976" w14:textId="77777777">
        <w:trPr>
          <w:divId w:val="980428764"/>
          <w:trHeight w:val="1500"/>
          <w:tblHeader/>
          <w:tblCellSpacing w:w="15" w:type="dxa"/>
        </w:trPr>
        <w:tc>
          <w:tcPr>
            <w:tcW w:w="0" w:type="auto"/>
            <w:vAlign w:val="center"/>
            <w:hideMark/>
          </w:tcPr>
          <w:p w14:paraId="3BCC65E8" w14:textId="77777777" w:rsidR="00F52BEA" w:rsidRDefault="00F52BEA">
            <w:pPr>
              <w:jc w:val="center"/>
              <w:rPr>
                <w:rFonts w:eastAsia="Times New Roman"/>
              </w:rPr>
            </w:pPr>
          </w:p>
        </w:tc>
      </w:tr>
      <w:tr w:rsidR="00F52BEA" w14:paraId="74F0A41F" w14:textId="77777777">
        <w:trPr>
          <w:divId w:val="980428764"/>
          <w:trHeight w:val="1500"/>
          <w:tblHeader/>
          <w:tblCellSpacing w:w="15" w:type="dxa"/>
        </w:trPr>
        <w:tc>
          <w:tcPr>
            <w:tcW w:w="0" w:type="auto"/>
            <w:vAlign w:val="center"/>
            <w:hideMark/>
          </w:tcPr>
          <w:p w14:paraId="436AD816" w14:textId="77777777" w:rsidR="00F52BEA" w:rsidRDefault="00000000">
            <w:pPr>
              <w:jc w:val="center"/>
              <w:rPr>
                <w:rFonts w:eastAsia="Times New Roman"/>
              </w:rPr>
            </w:pPr>
            <w:r>
              <w:rPr>
                <w:rFonts w:eastAsia="Times New Roman"/>
              </w:rPr>
              <w:t xml:space="preserve">2025 </w:t>
            </w:r>
          </w:p>
        </w:tc>
      </w:tr>
    </w:tbl>
    <w:p w14:paraId="4ED53B30" w14:textId="77777777" w:rsidR="00F52BEA" w:rsidRDefault="00F52BEA">
      <w:pPr>
        <w:divId w:val="980428764"/>
        <w:rPr>
          <w:rFonts w:eastAsia="Times New Roman"/>
          <w:vanish/>
        </w:rPr>
      </w:pPr>
    </w:p>
    <w:tbl>
      <w:tblPr>
        <w:tblW w:w="5000" w:type="pct"/>
        <w:tblCellMar>
          <w:top w:w="15" w:type="dxa"/>
          <w:left w:w="15" w:type="dxa"/>
          <w:bottom w:w="15" w:type="dxa"/>
          <w:right w:w="15" w:type="dxa"/>
        </w:tblCellMar>
        <w:tblLook w:val="04A0" w:firstRow="1" w:lastRow="0" w:firstColumn="1" w:lastColumn="0" w:noHBand="0" w:noVBand="1"/>
      </w:tblPr>
      <w:tblGrid>
        <w:gridCol w:w="9056"/>
      </w:tblGrid>
      <w:tr w:rsidR="00F52BEA" w14:paraId="41CDC989" w14:textId="77777777">
        <w:trPr>
          <w:divId w:val="980428764"/>
        </w:trPr>
        <w:tc>
          <w:tcPr>
            <w:tcW w:w="0" w:type="auto"/>
            <w:tcBorders>
              <w:top w:val="single" w:sz="6" w:space="0" w:color="auto"/>
              <w:left w:val="single" w:sz="6" w:space="0" w:color="auto"/>
              <w:bottom w:val="single" w:sz="6" w:space="0" w:color="auto"/>
              <w:right w:val="single" w:sz="6" w:space="0" w:color="auto"/>
            </w:tcBorders>
            <w:vAlign w:val="center"/>
            <w:hideMark/>
          </w:tcPr>
          <w:p w14:paraId="654C7913" w14:textId="77777777" w:rsidR="00F52BEA" w:rsidRDefault="00000000">
            <w:pPr>
              <w:rPr>
                <w:rFonts w:eastAsia="Times New Roman"/>
              </w:rPr>
            </w:pPr>
            <w:r>
              <w:rPr>
                <w:rFonts w:eastAsia="Times New Roman"/>
                <w:b/>
                <w:bCs/>
              </w:rPr>
              <w:lastRenderedPageBreak/>
              <w:t>KURUM HAKKINDA BİLGİLER</w:t>
            </w:r>
          </w:p>
        </w:tc>
      </w:tr>
      <w:tr w:rsidR="00F52BEA" w14:paraId="43493DC2" w14:textId="77777777">
        <w:trPr>
          <w:divId w:val="980428764"/>
        </w:trPr>
        <w:tc>
          <w:tcPr>
            <w:tcW w:w="0" w:type="auto"/>
            <w:tcBorders>
              <w:top w:val="single" w:sz="6" w:space="0" w:color="auto"/>
              <w:left w:val="single" w:sz="6" w:space="0" w:color="auto"/>
              <w:bottom w:val="single" w:sz="6" w:space="0" w:color="auto"/>
              <w:right w:val="single" w:sz="6" w:space="0" w:color="auto"/>
            </w:tcBorders>
            <w:vAlign w:val="center"/>
            <w:hideMark/>
          </w:tcPr>
          <w:p w14:paraId="0EB95B5F" w14:textId="77777777" w:rsidR="00F52BEA" w:rsidRDefault="00000000">
            <w:pPr>
              <w:numPr>
                <w:ilvl w:val="0"/>
                <w:numId w:val="1"/>
              </w:numPr>
              <w:spacing w:before="100" w:beforeAutospacing="1" w:after="100" w:afterAutospacing="1"/>
              <w:rPr>
                <w:rFonts w:eastAsia="Times New Roman"/>
              </w:rPr>
            </w:pPr>
            <w:r>
              <w:rPr>
                <w:rFonts w:eastAsia="Times New Roman"/>
              </w:rPr>
              <w:t xml:space="preserve">KURUM HAKKINDA BİLGİLER </w:t>
            </w:r>
          </w:p>
          <w:p w14:paraId="77F313BD" w14:textId="77777777" w:rsidR="00F52BEA" w:rsidRDefault="00000000">
            <w:pPr>
              <w:numPr>
                <w:ilvl w:val="2"/>
                <w:numId w:val="1"/>
              </w:numPr>
              <w:spacing w:before="100" w:beforeAutospacing="1" w:after="100" w:afterAutospacing="1"/>
              <w:rPr>
                <w:rFonts w:eastAsia="Times New Roman"/>
              </w:rPr>
            </w:pPr>
            <w:r>
              <w:rPr>
                <w:rFonts w:eastAsia="Times New Roman"/>
              </w:rPr>
              <w:t xml:space="preserve">KURUM HAKKINDA BİLGİLER </w:t>
            </w:r>
          </w:p>
        </w:tc>
      </w:tr>
      <w:tr w:rsidR="00F52BEA" w14:paraId="1D3E8695" w14:textId="77777777">
        <w:trPr>
          <w:divId w:val="980428764"/>
        </w:trPr>
        <w:tc>
          <w:tcPr>
            <w:tcW w:w="0" w:type="auto"/>
            <w:tcBorders>
              <w:top w:val="single" w:sz="6" w:space="0" w:color="auto"/>
              <w:left w:val="single" w:sz="6" w:space="0" w:color="auto"/>
              <w:bottom w:val="single" w:sz="6" w:space="0" w:color="auto"/>
              <w:right w:val="single" w:sz="6" w:space="0" w:color="auto"/>
            </w:tcBorders>
            <w:vAlign w:val="center"/>
            <w:hideMark/>
          </w:tcPr>
          <w:p w14:paraId="6BD31E4E" w14:textId="77777777" w:rsidR="00F52BEA" w:rsidRDefault="00000000">
            <w:pPr>
              <w:rPr>
                <w:rFonts w:eastAsia="Times New Roman"/>
              </w:rPr>
            </w:pPr>
            <w:r>
              <w:rPr>
                <w:rFonts w:eastAsia="Times New Roman"/>
                <w:b/>
                <w:bCs/>
              </w:rPr>
              <w:t>BİR ÖNCEKİ BGBR DEĞERLENDİRMESİ</w:t>
            </w:r>
          </w:p>
        </w:tc>
      </w:tr>
      <w:tr w:rsidR="00F52BEA" w14:paraId="6C9C63E8" w14:textId="77777777">
        <w:trPr>
          <w:divId w:val="980428764"/>
        </w:trPr>
        <w:tc>
          <w:tcPr>
            <w:tcW w:w="0" w:type="auto"/>
            <w:tcBorders>
              <w:top w:val="single" w:sz="6" w:space="0" w:color="auto"/>
              <w:left w:val="single" w:sz="6" w:space="0" w:color="auto"/>
              <w:bottom w:val="single" w:sz="6" w:space="0" w:color="auto"/>
              <w:right w:val="single" w:sz="6" w:space="0" w:color="auto"/>
            </w:tcBorders>
            <w:vAlign w:val="center"/>
            <w:hideMark/>
          </w:tcPr>
          <w:p w14:paraId="02BDB981" w14:textId="3F8D8FDA" w:rsidR="00F52BEA" w:rsidRDefault="00000000">
            <w:pPr>
              <w:numPr>
                <w:ilvl w:val="0"/>
                <w:numId w:val="2"/>
              </w:numPr>
              <w:spacing w:before="100" w:beforeAutospacing="1" w:after="100" w:afterAutospacing="1"/>
              <w:rPr>
                <w:rFonts w:eastAsia="Times New Roman"/>
              </w:rPr>
            </w:pPr>
            <w:r>
              <w:rPr>
                <w:rFonts w:eastAsia="Times New Roman"/>
              </w:rPr>
              <w:t xml:space="preserve">Liderlik, Yönetim ve Kalite Güvencesi Sistemi </w:t>
            </w:r>
            <w:r w:rsidR="00C31342">
              <w:rPr>
                <w:rFonts w:eastAsia="Times New Roman"/>
              </w:rPr>
              <w:t>iyileştirme</w:t>
            </w:r>
            <w:r>
              <w:rPr>
                <w:rFonts w:eastAsia="Times New Roman"/>
              </w:rPr>
              <w:t xml:space="preserve"> yapılan alanlar </w:t>
            </w:r>
          </w:p>
          <w:p w14:paraId="43824641" w14:textId="15F2117B" w:rsidR="00F52BEA" w:rsidRDefault="00000000">
            <w:pPr>
              <w:numPr>
                <w:ilvl w:val="2"/>
                <w:numId w:val="2"/>
              </w:numPr>
              <w:spacing w:before="100" w:beforeAutospacing="1" w:after="100" w:afterAutospacing="1"/>
              <w:rPr>
                <w:rFonts w:eastAsia="Times New Roman"/>
              </w:rPr>
            </w:pPr>
            <w:r>
              <w:rPr>
                <w:rFonts w:eastAsia="Times New Roman"/>
              </w:rPr>
              <w:t xml:space="preserve">Liderlik, Yönetim ve Kalite Güvencesi Sistemi </w:t>
            </w:r>
            <w:r w:rsidR="00C31342">
              <w:rPr>
                <w:rFonts w:eastAsia="Times New Roman"/>
              </w:rPr>
              <w:t>iyileştirme</w:t>
            </w:r>
            <w:r>
              <w:rPr>
                <w:rFonts w:eastAsia="Times New Roman"/>
              </w:rPr>
              <w:t xml:space="preserve"> yapılan alanlar </w:t>
            </w:r>
          </w:p>
          <w:p w14:paraId="77CE14E3" w14:textId="77777777" w:rsidR="00F52BEA" w:rsidRDefault="00000000">
            <w:pPr>
              <w:numPr>
                <w:ilvl w:val="0"/>
                <w:numId w:val="2"/>
              </w:numPr>
              <w:spacing w:before="100" w:beforeAutospacing="1" w:after="100" w:afterAutospacing="1"/>
              <w:rPr>
                <w:rFonts w:eastAsia="Times New Roman"/>
              </w:rPr>
            </w:pPr>
            <w:r>
              <w:rPr>
                <w:rFonts w:eastAsia="Times New Roman"/>
              </w:rPr>
              <w:t xml:space="preserve">Eğitim-Öğretim Alanında Yapılan İyileştirmeler </w:t>
            </w:r>
          </w:p>
          <w:p w14:paraId="3804412D" w14:textId="77777777" w:rsidR="00F52BEA" w:rsidRDefault="00000000">
            <w:pPr>
              <w:numPr>
                <w:ilvl w:val="2"/>
                <w:numId w:val="2"/>
              </w:numPr>
              <w:spacing w:before="100" w:beforeAutospacing="1" w:after="100" w:afterAutospacing="1"/>
              <w:rPr>
                <w:rFonts w:eastAsia="Times New Roman"/>
              </w:rPr>
            </w:pPr>
            <w:r>
              <w:rPr>
                <w:rFonts w:eastAsia="Times New Roman"/>
              </w:rPr>
              <w:t xml:space="preserve">Eğitim-Öğretim Alanında Yapılan İyileştirmeler </w:t>
            </w:r>
          </w:p>
          <w:p w14:paraId="164526CE" w14:textId="77777777" w:rsidR="00F52BEA" w:rsidRDefault="00000000">
            <w:pPr>
              <w:numPr>
                <w:ilvl w:val="0"/>
                <w:numId w:val="2"/>
              </w:numPr>
              <w:spacing w:before="100" w:beforeAutospacing="1" w:after="100" w:afterAutospacing="1"/>
              <w:rPr>
                <w:rFonts w:eastAsia="Times New Roman"/>
              </w:rPr>
            </w:pPr>
            <w:r>
              <w:rPr>
                <w:rFonts w:eastAsia="Times New Roman"/>
              </w:rPr>
              <w:t>Ar-</w:t>
            </w:r>
            <w:proofErr w:type="spellStart"/>
            <w:r>
              <w:rPr>
                <w:rFonts w:eastAsia="Times New Roman"/>
              </w:rPr>
              <w:t>Ge</w:t>
            </w:r>
            <w:proofErr w:type="spellEnd"/>
            <w:r>
              <w:rPr>
                <w:rFonts w:eastAsia="Times New Roman"/>
              </w:rPr>
              <w:t xml:space="preserve"> Alanında Yapılan İyileştirmeler </w:t>
            </w:r>
          </w:p>
          <w:p w14:paraId="75EE5CF0" w14:textId="77777777" w:rsidR="00F52BEA" w:rsidRDefault="00000000">
            <w:pPr>
              <w:numPr>
                <w:ilvl w:val="2"/>
                <w:numId w:val="2"/>
              </w:numPr>
              <w:spacing w:before="100" w:beforeAutospacing="1" w:after="100" w:afterAutospacing="1"/>
              <w:rPr>
                <w:rFonts w:eastAsia="Times New Roman"/>
              </w:rPr>
            </w:pPr>
            <w:r>
              <w:rPr>
                <w:rFonts w:eastAsia="Times New Roman"/>
              </w:rPr>
              <w:t>Ar-</w:t>
            </w:r>
            <w:proofErr w:type="spellStart"/>
            <w:r>
              <w:rPr>
                <w:rFonts w:eastAsia="Times New Roman"/>
              </w:rPr>
              <w:t>Ge</w:t>
            </w:r>
            <w:proofErr w:type="spellEnd"/>
            <w:r>
              <w:rPr>
                <w:rFonts w:eastAsia="Times New Roman"/>
              </w:rPr>
              <w:t xml:space="preserve"> Alanında Yapılan İyileştirmeler </w:t>
            </w:r>
          </w:p>
          <w:p w14:paraId="5470548E" w14:textId="77777777" w:rsidR="00F52BEA" w:rsidRDefault="00000000">
            <w:pPr>
              <w:numPr>
                <w:ilvl w:val="0"/>
                <w:numId w:val="2"/>
              </w:numPr>
              <w:spacing w:before="100" w:beforeAutospacing="1" w:after="100" w:afterAutospacing="1"/>
              <w:rPr>
                <w:rFonts w:eastAsia="Times New Roman"/>
              </w:rPr>
            </w:pPr>
            <w:r>
              <w:rPr>
                <w:rFonts w:eastAsia="Times New Roman"/>
              </w:rPr>
              <w:t xml:space="preserve">Toplumsal Katkı Alanında Yapılan İyileştirmeler </w:t>
            </w:r>
          </w:p>
          <w:p w14:paraId="74689EAE" w14:textId="77777777" w:rsidR="00F52BEA" w:rsidRDefault="00000000">
            <w:pPr>
              <w:numPr>
                <w:ilvl w:val="2"/>
                <w:numId w:val="2"/>
              </w:numPr>
              <w:spacing w:before="100" w:beforeAutospacing="1" w:after="100" w:afterAutospacing="1"/>
              <w:rPr>
                <w:rFonts w:eastAsia="Times New Roman"/>
              </w:rPr>
            </w:pPr>
            <w:r>
              <w:rPr>
                <w:rFonts w:eastAsia="Times New Roman"/>
              </w:rPr>
              <w:t xml:space="preserve">Toplumsal Katkı Alanında Yapılan İyileştirmeler </w:t>
            </w:r>
          </w:p>
        </w:tc>
      </w:tr>
      <w:tr w:rsidR="00F52BEA" w14:paraId="29786C8F" w14:textId="77777777">
        <w:trPr>
          <w:divId w:val="980428764"/>
        </w:trPr>
        <w:tc>
          <w:tcPr>
            <w:tcW w:w="0" w:type="auto"/>
            <w:tcBorders>
              <w:top w:val="single" w:sz="6" w:space="0" w:color="auto"/>
              <w:left w:val="single" w:sz="6" w:space="0" w:color="auto"/>
              <w:bottom w:val="single" w:sz="6" w:space="0" w:color="auto"/>
              <w:right w:val="single" w:sz="6" w:space="0" w:color="auto"/>
            </w:tcBorders>
            <w:vAlign w:val="center"/>
            <w:hideMark/>
          </w:tcPr>
          <w:p w14:paraId="46B1AE4C" w14:textId="77777777" w:rsidR="00F52BEA" w:rsidRDefault="00000000">
            <w:pPr>
              <w:rPr>
                <w:rFonts w:eastAsia="Times New Roman"/>
              </w:rPr>
            </w:pPr>
            <w:r>
              <w:rPr>
                <w:rFonts w:eastAsia="Times New Roman"/>
                <w:b/>
                <w:bCs/>
              </w:rPr>
              <w:t>LİDERLİK, YÖNETİM VE KALİTE GÜVENCESİ SİSTEMİ</w:t>
            </w:r>
          </w:p>
        </w:tc>
      </w:tr>
      <w:tr w:rsidR="00F52BEA" w14:paraId="0861B587" w14:textId="77777777">
        <w:trPr>
          <w:divId w:val="980428764"/>
        </w:trPr>
        <w:tc>
          <w:tcPr>
            <w:tcW w:w="0" w:type="auto"/>
            <w:tcBorders>
              <w:top w:val="single" w:sz="6" w:space="0" w:color="auto"/>
              <w:left w:val="single" w:sz="6" w:space="0" w:color="auto"/>
              <w:bottom w:val="single" w:sz="6" w:space="0" w:color="auto"/>
              <w:right w:val="single" w:sz="6" w:space="0" w:color="auto"/>
            </w:tcBorders>
            <w:vAlign w:val="center"/>
            <w:hideMark/>
          </w:tcPr>
          <w:p w14:paraId="0BE9605A" w14:textId="77777777" w:rsidR="00F52BEA" w:rsidRDefault="00000000">
            <w:pPr>
              <w:numPr>
                <w:ilvl w:val="0"/>
                <w:numId w:val="3"/>
              </w:numPr>
              <w:spacing w:before="100" w:beforeAutospacing="1" w:after="100" w:afterAutospacing="1"/>
              <w:rPr>
                <w:rFonts w:eastAsia="Times New Roman"/>
              </w:rPr>
            </w:pPr>
            <w:r>
              <w:rPr>
                <w:rFonts w:eastAsia="Times New Roman"/>
              </w:rPr>
              <w:t xml:space="preserve">A.1 . Liderlik ve Kalite </w:t>
            </w:r>
          </w:p>
          <w:p w14:paraId="13220B3B" w14:textId="77777777" w:rsidR="00F52BEA" w:rsidRDefault="00000000">
            <w:pPr>
              <w:numPr>
                <w:ilvl w:val="2"/>
                <w:numId w:val="3"/>
              </w:numPr>
              <w:spacing w:before="100" w:beforeAutospacing="1" w:after="100" w:afterAutospacing="1"/>
              <w:rPr>
                <w:rFonts w:eastAsia="Times New Roman"/>
              </w:rPr>
            </w:pPr>
            <w:r>
              <w:rPr>
                <w:rFonts w:eastAsia="Times New Roman"/>
              </w:rPr>
              <w:t xml:space="preserve">A.1.2. Kamuoyunu bilgilendirme ve hesap verebilirlik </w:t>
            </w:r>
          </w:p>
          <w:p w14:paraId="1C158232" w14:textId="77777777" w:rsidR="00F52BEA" w:rsidRDefault="00000000">
            <w:pPr>
              <w:numPr>
                <w:ilvl w:val="0"/>
                <w:numId w:val="3"/>
              </w:numPr>
              <w:spacing w:before="100" w:beforeAutospacing="1" w:after="100" w:afterAutospacing="1"/>
              <w:rPr>
                <w:rFonts w:eastAsia="Times New Roman"/>
              </w:rPr>
            </w:pPr>
            <w:r>
              <w:rPr>
                <w:rFonts w:eastAsia="Times New Roman"/>
              </w:rPr>
              <w:t xml:space="preserve">A.2 . Misyon ve Stratejik Amaçlar </w:t>
            </w:r>
          </w:p>
          <w:p w14:paraId="00306EA4" w14:textId="77777777" w:rsidR="00F52BEA" w:rsidRDefault="00000000">
            <w:pPr>
              <w:numPr>
                <w:ilvl w:val="2"/>
                <w:numId w:val="3"/>
              </w:numPr>
              <w:spacing w:before="100" w:beforeAutospacing="1" w:after="100" w:afterAutospacing="1"/>
              <w:rPr>
                <w:rFonts w:eastAsia="Times New Roman"/>
              </w:rPr>
            </w:pPr>
            <w:r>
              <w:rPr>
                <w:rFonts w:eastAsia="Times New Roman"/>
              </w:rPr>
              <w:t xml:space="preserve">A.2.1. Misyon, vizyon, stratejik </w:t>
            </w:r>
            <w:proofErr w:type="spellStart"/>
            <w:r>
              <w:rPr>
                <w:rFonts w:eastAsia="Times New Roman"/>
              </w:rPr>
              <w:t>amac</w:t>
            </w:r>
            <w:proofErr w:type="spellEnd"/>
            <w:r>
              <w:rPr>
                <w:rFonts w:eastAsia="Times New Roman"/>
              </w:rPr>
              <w:t xml:space="preserve">̧ ve hedefler </w:t>
            </w:r>
          </w:p>
          <w:p w14:paraId="5D113F13" w14:textId="77777777" w:rsidR="00F52BEA" w:rsidRDefault="00000000">
            <w:pPr>
              <w:numPr>
                <w:ilvl w:val="2"/>
                <w:numId w:val="3"/>
              </w:numPr>
              <w:spacing w:before="100" w:beforeAutospacing="1" w:after="100" w:afterAutospacing="1"/>
              <w:rPr>
                <w:rFonts w:eastAsia="Times New Roman"/>
              </w:rPr>
            </w:pPr>
            <w:r>
              <w:rPr>
                <w:rFonts w:eastAsia="Times New Roman"/>
              </w:rPr>
              <w:t xml:space="preserve">A.2.2 Kalite güvencesi; eğitim ve öğretim; araştırma ve geliştirme; toplumsal katkı ve </w:t>
            </w:r>
            <w:proofErr w:type="spellStart"/>
            <w:r>
              <w:rPr>
                <w:rFonts w:eastAsia="Times New Roman"/>
              </w:rPr>
              <w:t>uluslararasılaştırma</w:t>
            </w:r>
            <w:proofErr w:type="spellEnd"/>
            <w:r>
              <w:rPr>
                <w:rFonts w:eastAsia="Times New Roman"/>
              </w:rPr>
              <w:t xml:space="preserve"> politikaları ve kurumsal performans yönetimi </w:t>
            </w:r>
          </w:p>
          <w:p w14:paraId="79ADB044" w14:textId="77777777" w:rsidR="00F52BEA" w:rsidRDefault="00000000">
            <w:pPr>
              <w:numPr>
                <w:ilvl w:val="0"/>
                <w:numId w:val="3"/>
              </w:numPr>
              <w:spacing w:before="100" w:beforeAutospacing="1" w:after="100" w:afterAutospacing="1"/>
              <w:rPr>
                <w:rFonts w:eastAsia="Times New Roman"/>
              </w:rPr>
            </w:pPr>
            <w:r>
              <w:rPr>
                <w:rFonts w:eastAsia="Times New Roman"/>
              </w:rPr>
              <w:t xml:space="preserve">A.3. İç Kalite Güvencesi </w:t>
            </w:r>
          </w:p>
          <w:p w14:paraId="17500C4E" w14:textId="77777777" w:rsidR="00F52BEA" w:rsidRDefault="00000000">
            <w:pPr>
              <w:numPr>
                <w:ilvl w:val="2"/>
                <w:numId w:val="3"/>
              </w:numPr>
              <w:spacing w:before="100" w:beforeAutospacing="1" w:after="100" w:afterAutospacing="1"/>
              <w:rPr>
                <w:rFonts w:eastAsia="Times New Roman"/>
              </w:rPr>
            </w:pPr>
            <w:r>
              <w:rPr>
                <w:rFonts w:eastAsia="Times New Roman"/>
              </w:rPr>
              <w:t xml:space="preserve">A.3.1. Kalite Komisyonu ve Alt Komisyonlar </w:t>
            </w:r>
          </w:p>
          <w:p w14:paraId="74F4B984" w14:textId="77777777" w:rsidR="00F52BEA" w:rsidRDefault="00000000">
            <w:pPr>
              <w:numPr>
                <w:ilvl w:val="0"/>
                <w:numId w:val="3"/>
              </w:numPr>
              <w:spacing w:before="100" w:beforeAutospacing="1" w:after="100" w:afterAutospacing="1"/>
              <w:rPr>
                <w:rFonts w:eastAsia="Times New Roman"/>
              </w:rPr>
            </w:pPr>
            <w:r>
              <w:rPr>
                <w:rFonts w:eastAsia="Times New Roman"/>
              </w:rPr>
              <w:t xml:space="preserve">A.4. Paydaş Katılımı </w:t>
            </w:r>
          </w:p>
          <w:p w14:paraId="6B7DEB18" w14:textId="77777777" w:rsidR="00F52BEA" w:rsidRDefault="00000000">
            <w:pPr>
              <w:numPr>
                <w:ilvl w:val="2"/>
                <w:numId w:val="3"/>
              </w:numPr>
              <w:spacing w:before="100" w:beforeAutospacing="1" w:after="100" w:afterAutospacing="1"/>
              <w:rPr>
                <w:rFonts w:eastAsia="Times New Roman"/>
              </w:rPr>
            </w:pPr>
            <w:r>
              <w:rPr>
                <w:rFonts w:eastAsia="Times New Roman"/>
              </w:rPr>
              <w:t xml:space="preserve">A.4.1. İç ve dış paydaş katılımı </w:t>
            </w:r>
          </w:p>
          <w:p w14:paraId="58B0F885" w14:textId="77777777" w:rsidR="00F52BEA" w:rsidRDefault="00000000">
            <w:pPr>
              <w:numPr>
                <w:ilvl w:val="2"/>
                <w:numId w:val="3"/>
              </w:numPr>
              <w:spacing w:before="100" w:beforeAutospacing="1" w:after="100" w:afterAutospacing="1"/>
              <w:rPr>
                <w:rFonts w:eastAsia="Times New Roman"/>
              </w:rPr>
            </w:pPr>
            <w:r>
              <w:rPr>
                <w:rFonts w:eastAsia="Times New Roman"/>
              </w:rPr>
              <w:t xml:space="preserve">A.4.2 Öğrenci geri bildirimleri </w:t>
            </w:r>
          </w:p>
          <w:p w14:paraId="183AE973" w14:textId="77777777" w:rsidR="00F52BEA" w:rsidRDefault="00000000">
            <w:pPr>
              <w:numPr>
                <w:ilvl w:val="2"/>
                <w:numId w:val="3"/>
              </w:numPr>
              <w:spacing w:before="100" w:beforeAutospacing="1" w:after="100" w:afterAutospacing="1"/>
              <w:rPr>
                <w:rFonts w:eastAsia="Times New Roman"/>
              </w:rPr>
            </w:pPr>
            <w:r>
              <w:rPr>
                <w:rFonts w:eastAsia="Times New Roman"/>
              </w:rPr>
              <w:t xml:space="preserve">A.4.3. Mezun ilişkileri yönetimi </w:t>
            </w:r>
          </w:p>
          <w:p w14:paraId="271AA02B" w14:textId="77777777" w:rsidR="00F52BEA" w:rsidRDefault="00000000">
            <w:pPr>
              <w:numPr>
                <w:ilvl w:val="0"/>
                <w:numId w:val="3"/>
              </w:numPr>
              <w:spacing w:before="100" w:beforeAutospacing="1" w:after="100" w:afterAutospacing="1"/>
              <w:rPr>
                <w:rFonts w:eastAsia="Times New Roman"/>
              </w:rPr>
            </w:pPr>
            <w:r>
              <w:rPr>
                <w:rFonts w:eastAsia="Times New Roman"/>
              </w:rPr>
              <w:t xml:space="preserve">A.5. Uluslararasılaşma </w:t>
            </w:r>
          </w:p>
          <w:p w14:paraId="437F5EB9" w14:textId="77777777" w:rsidR="00F52BEA" w:rsidRDefault="00000000">
            <w:pPr>
              <w:numPr>
                <w:ilvl w:val="2"/>
                <w:numId w:val="3"/>
              </w:numPr>
              <w:spacing w:before="100" w:beforeAutospacing="1" w:after="100" w:afterAutospacing="1"/>
              <w:rPr>
                <w:rFonts w:eastAsia="Times New Roman"/>
              </w:rPr>
            </w:pPr>
            <w:r>
              <w:rPr>
                <w:rFonts w:eastAsia="Times New Roman"/>
              </w:rPr>
              <w:t xml:space="preserve">A.4.1. Uluslararasılaşma politikası ve Performansı </w:t>
            </w:r>
          </w:p>
        </w:tc>
      </w:tr>
      <w:tr w:rsidR="00F52BEA" w14:paraId="1D334270" w14:textId="77777777">
        <w:trPr>
          <w:divId w:val="980428764"/>
        </w:trPr>
        <w:tc>
          <w:tcPr>
            <w:tcW w:w="0" w:type="auto"/>
            <w:tcBorders>
              <w:top w:val="single" w:sz="6" w:space="0" w:color="auto"/>
              <w:left w:val="single" w:sz="6" w:space="0" w:color="auto"/>
              <w:bottom w:val="single" w:sz="6" w:space="0" w:color="auto"/>
              <w:right w:val="single" w:sz="6" w:space="0" w:color="auto"/>
            </w:tcBorders>
            <w:vAlign w:val="center"/>
            <w:hideMark/>
          </w:tcPr>
          <w:p w14:paraId="277DB91D" w14:textId="77777777" w:rsidR="00F52BEA" w:rsidRDefault="00000000">
            <w:pPr>
              <w:rPr>
                <w:rFonts w:eastAsia="Times New Roman"/>
              </w:rPr>
            </w:pPr>
            <w:r>
              <w:rPr>
                <w:rFonts w:eastAsia="Times New Roman"/>
                <w:b/>
                <w:bCs/>
              </w:rPr>
              <w:t>EĞİTİM-ÖĞRETİM</w:t>
            </w:r>
          </w:p>
        </w:tc>
      </w:tr>
      <w:tr w:rsidR="00F52BEA" w14:paraId="2BD211AD" w14:textId="77777777">
        <w:trPr>
          <w:divId w:val="980428764"/>
        </w:trPr>
        <w:tc>
          <w:tcPr>
            <w:tcW w:w="0" w:type="auto"/>
            <w:tcBorders>
              <w:top w:val="single" w:sz="6" w:space="0" w:color="auto"/>
              <w:left w:val="single" w:sz="6" w:space="0" w:color="auto"/>
              <w:bottom w:val="single" w:sz="6" w:space="0" w:color="auto"/>
              <w:right w:val="single" w:sz="6" w:space="0" w:color="auto"/>
            </w:tcBorders>
            <w:vAlign w:val="center"/>
            <w:hideMark/>
          </w:tcPr>
          <w:p w14:paraId="52887F4E" w14:textId="77777777" w:rsidR="00F52BEA" w:rsidRDefault="00000000">
            <w:pPr>
              <w:numPr>
                <w:ilvl w:val="0"/>
                <w:numId w:val="4"/>
              </w:numPr>
              <w:spacing w:before="100" w:beforeAutospacing="1" w:after="100" w:afterAutospacing="1"/>
              <w:rPr>
                <w:rFonts w:eastAsia="Times New Roman"/>
              </w:rPr>
            </w:pPr>
            <w:r>
              <w:rPr>
                <w:rFonts w:eastAsia="Times New Roman"/>
              </w:rPr>
              <w:t xml:space="preserve">B.1. Programların Tasarımı ve Onayı </w:t>
            </w:r>
          </w:p>
          <w:p w14:paraId="5988AB27" w14:textId="77777777" w:rsidR="00F52BEA" w:rsidRDefault="00000000">
            <w:pPr>
              <w:numPr>
                <w:ilvl w:val="2"/>
                <w:numId w:val="4"/>
              </w:numPr>
              <w:spacing w:before="100" w:beforeAutospacing="1" w:after="100" w:afterAutospacing="1"/>
              <w:rPr>
                <w:rFonts w:eastAsia="Times New Roman"/>
              </w:rPr>
            </w:pPr>
            <w:r>
              <w:rPr>
                <w:rFonts w:eastAsia="Times New Roman"/>
              </w:rPr>
              <w:t xml:space="preserve">B.1.1. Programların tasarımı ve onayı </w:t>
            </w:r>
          </w:p>
          <w:p w14:paraId="6B1ACC82" w14:textId="77777777" w:rsidR="00F52BEA" w:rsidRDefault="00000000">
            <w:pPr>
              <w:numPr>
                <w:ilvl w:val="2"/>
                <w:numId w:val="4"/>
              </w:numPr>
              <w:spacing w:before="100" w:beforeAutospacing="1" w:after="100" w:afterAutospacing="1"/>
              <w:rPr>
                <w:rFonts w:eastAsia="Times New Roman"/>
              </w:rPr>
            </w:pPr>
            <w:r>
              <w:rPr>
                <w:rFonts w:eastAsia="Times New Roman"/>
              </w:rPr>
              <w:t xml:space="preserve">B.1.2. Programın ders dağılım dengesi ve AKTS </w:t>
            </w:r>
          </w:p>
          <w:p w14:paraId="7E249328" w14:textId="77777777" w:rsidR="00F52BEA" w:rsidRDefault="00000000">
            <w:pPr>
              <w:numPr>
                <w:ilvl w:val="2"/>
                <w:numId w:val="4"/>
              </w:numPr>
              <w:spacing w:before="100" w:beforeAutospacing="1" w:after="100" w:afterAutospacing="1"/>
              <w:rPr>
                <w:rFonts w:eastAsia="Times New Roman"/>
              </w:rPr>
            </w:pPr>
            <w:r>
              <w:rPr>
                <w:rFonts w:eastAsia="Times New Roman"/>
              </w:rPr>
              <w:t xml:space="preserve">B.1.3. Ders kazanımlarının program çıktılarıyla uyumu </w:t>
            </w:r>
          </w:p>
          <w:p w14:paraId="5C2E5027" w14:textId="77777777" w:rsidR="00F52BEA" w:rsidRDefault="00000000">
            <w:pPr>
              <w:numPr>
                <w:ilvl w:val="2"/>
                <w:numId w:val="4"/>
              </w:numPr>
              <w:spacing w:before="100" w:beforeAutospacing="1" w:after="100" w:afterAutospacing="1"/>
              <w:rPr>
                <w:rFonts w:eastAsia="Times New Roman"/>
              </w:rPr>
            </w:pPr>
            <w:r>
              <w:rPr>
                <w:rFonts w:eastAsia="Times New Roman"/>
              </w:rPr>
              <w:t xml:space="preserve">B.1.4. Programların izlenmesi ve güncellenmesi </w:t>
            </w:r>
          </w:p>
          <w:p w14:paraId="77C5D449" w14:textId="77777777" w:rsidR="00F52BEA" w:rsidRDefault="00000000">
            <w:pPr>
              <w:numPr>
                <w:ilvl w:val="0"/>
                <w:numId w:val="4"/>
              </w:numPr>
              <w:spacing w:before="100" w:beforeAutospacing="1" w:after="100" w:afterAutospacing="1"/>
              <w:rPr>
                <w:rFonts w:eastAsia="Times New Roman"/>
              </w:rPr>
            </w:pPr>
            <w:r>
              <w:rPr>
                <w:rFonts w:eastAsia="Times New Roman"/>
              </w:rPr>
              <w:t xml:space="preserve">B.2. Programların Yürütülmesi (Öğrenci Merkezli Öğrenme, Öğretme ve Değerlendirme) </w:t>
            </w:r>
          </w:p>
          <w:p w14:paraId="7B6DF8D7" w14:textId="77777777" w:rsidR="00F52BEA" w:rsidRDefault="00000000">
            <w:pPr>
              <w:numPr>
                <w:ilvl w:val="2"/>
                <w:numId w:val="4"/>
              </w:numPr>
              <w:spacing w:before="100" w:beforeAutospacing="1" w:after="100" w:afterAutospacing="1"/>
              <w:rPr>
                <w:rFonts w:eastAsia="Times New Roman"/>
              </w:rPr>
            </w:pPr>
            <w:r>
              <w:rPr>
                <w:rFonts w:eastAsia="Times New Roman"/>
              </w:rPr>
              <w:t xml:space="preserve">B.2.1. Öğretim yöntem ve teknikleri </w:t>
            </w:r>
          </w:p>
          <w:p w14:paraId="44F047EA" w14:textId="77777777" w:rsidR="00F52BEA" w:rsidRDefault="00000000">
            <w:pPr>
              <w:numPr>
                <w:ilvl w:val="2"/>
                <w:numId w:val="4"/>
              </w:numPr>
              <w:spacing w:before="100" w:beforeAutospacing="1" w:after="100" w:afterAutospacing="1"/>
              <w:rPr>
                <w:rFonts w:eastAsia="Times New Roman"/>
              </w:rPr>
            </w:pPr>
            <w:r>
              <w:rPr>
                <w:rFonts w:eastAsia="Times New Roman"/>
              </w:rPr>
              <w:t xml:space="preserve">B.2.2. Ölçme ve değerlendirme sistemi </w:t>
            </w:r>
          </w:p>
          <w:p w14:paraId="5103C6EE" w14:textId="77777777" w:rsidR="00F52BEA" w:rsidRDefault="00000000">
            <w:pPr>
              <w:numPr>
                <w:ilvl w:val="2"/>
                <w:numId w:val="4"/>
              </w:numPr>
              <w:spacing w:before="100" w:beforeAutospacing="1" w:after="100" w:afterAutospacing="1"/>
              <w:rPr>
                <w:rFonts w:eastAsia="Times New Roman"/>
              </w:rPr>
            </w:pPr>
            <w:r>
              <w:rPr>
                <w:rFonts w:eastAsia="Times New Roman"/>
              </w:rPr>
              <w:t xml:space="preserve">B.2.3. Öğrenci kabulü, önceki ve </w:t>
            </w:r>
            <w:proofErr w:type="spellStart"/>
            <w:r>
              <w:rPr>
                <w:rFonts w:eastAsia="Times New Roman"/>
              </w:rPr>
              <w:t>informal</w:t>
            </w:r>
            <w:proofErr w:type="spellEnd"/>
            <w:r>
              <w:rPr>
                <w:rFonts w:eastAsia="Times New Roman"/>
              </w:rPr>
              <w:t xml:space="preserve"> öğrenmenin tanınması ve kredilendirilmesi </w:t>
            </w:r>
          </w:p>
          <w:p w14:paraId="18F37A05" w14:textId="77777777" w:rsidR="00F52BEA" w:rsidRDefault="00000000">
            <w:pPr>
              <w:numPr>
                <w:ilvl w:val="0"/>
                <w:numId w:val="4"/>
              </w:numPr>
              <w:spacing w:before="100" w:beforeAutospacing="1" w:after="100" w:afterAutospacing="1"/>
              <w:rPr>
                <w:rFonts w:eastAsia="Times New Roman"/>
              </w:rPr>
            </w:pPr>
            <w:r>
              <w:rPr>
                <w:rFonts w:eastAsia="Times New Roman"/>
              </w:rPr>
              <w:t xml:space="preserve">B.3. Öğrenci Merkezli Öğrenme, Öğretme ve Değerlendirme </w:t>
            </w:r>
          </w:p>
          <w:p w14:paraId="4F9CD853" w14:textId="77777777" w:rsidR="00F52BEA" w:rsidRDefault="00000000">
            <w:pPr>
              <w:numPr>
                <w:ilvl w:val="2"/>
                <w:numId w:val="4"/>
              </w:numPr>
              <w:spacing w:before="100" w:beforeAutospacing="1" w:after="100" w:afterAutospacing="1"/>
              <w:rPr>
                <w:rFonts w:eastAsia="Times New Roman"/>
              </w:rPr>
            </w:pPr>
            <w:r>
              <w:rPr>
                <w:rFonts w:eastAsia="Times New Roman"/>
              </w:rPr>
              <w:t xml:space="preserve">B.3.1. Öğrenme ortamı ve kaynakları </w:t>
            </w:r>
          </w:p>
          <w:p w14:paraId="4F23BF12" w14:textId="77777777" w:rsidR="00F52BEA" w:rsidRDefault="00000000">
            <w:pPr>
              <w:numPr>
                <w:ilvl w:val="2"/>
                <w:numId w:val="4"/>
              </w:numPr>
              <w:spacing w:before="100" w:beforeAutospacing="1" w:after="100" w:afterAutospacing="1"/>
              <w:rPr>
                <w:rFonts w:eastAsia="Times New Roman"/>
              </w:rPr>
            </w:pPr>
            <w:r>
              <w:rPr>
                <w:rFonts w:eastAsia="Times New Roman"/>
              </w:rPr>
              <w:t xml:space="preserve">B.3.2. Akademik destek hizmetleri </w:t>
            </w:r>
          </w:p>
          <w:p w14:paraId="2965E3FE" w14:textId="77777777" w:rsidR="00F52BEA" w:rsidRDefault="00000000">
            <w:pPr>
              <w:numPr>
                <w:ilvl w:val="2"/>
                <w:numId w:val="4"/>
              </w:numPr>
              <w:spacing w:before="100" w:beforeAutospacing="1" w:after="100" w:afterAutospacing="1"/>
              <w:rPr>
                <w:rFonts w:eastAsia="Times New Roman"/>
              </w:rPr>
            </w:pPr>
            <w:r>
              <w:rPr>
                <w:rFonts w:eastAsia="Times New Roman"/>
              </w:rPr>
              <w:t xml:space="preserve">B.3.3. Dezavantajlı gruplar </w:t>
            </w:r>
          </w:p>
          <w:p w14:paraId="44E84191" w14:textId="77777777" w:rsidR="00F52BEA" w:rsidRDefault="00000000">
            <w:pPr>
              <w:numPr>
                <w:ilvl w:val="0"/>
                <w:numId w:val="4"/>
              </w:numPr>
              <w:spacing w:before="100" w:beforeAutospacing="1" w:after="100" w:afterAutospacing="1"/>
              <w:rPr>
                <w:rFonts w:eastAsia="Times New Roman"/>
              </w:rPr>
            </w:pPr>
            <w:r>
              <w:rPr>
                <w:rFonts w:eastAsia="Times New Roman"/>
              </w:rPr>
              <w:t xml:space="preserve">B.4. Öğretim Kadrosu </w:t>
            </w:r>
          </w:p>
          <w:p w14:paraId="1D283DA8" w14:textId="77777777" w:rsidR="00F52BEA" w:rsidRDefault="00000000">
            <w:pPr>
              <w:numPr>
                <w:ilvl w:val="2"/>
                <w:numId w:val="4"/>
              </w:numPr>
              <w:spacing w:before="100" w:beforeAutospacing="1" w:after="100" w:afterAutospacing="1"/>
              <w:rPr>
                <w:rFonts w:eastAsia="Times New Roman"/>
              </w:rPr>
            </w:pPr>
            <w:r>
              <w:rPr>
                <w:rFonts w:eastAsia="Times New Roman"/>
              </w:rPr>
              <w:lastRenderedPageBreak/>
              <w:t xml:space="preserve">B.4.1. Öğretim yetkinlikleri ve gelişimi </w:t>
            </w:r>
          </w:p>
        </w:tc>
      </w:tr>
      <w:tr w:rsidR="00F52BEA" w14:paraId="64BC1406" w14:textId="77777777">
        <w:trPr>
          <w:divId w:val="980428764"/>
        </w:trPr>
        <w:tc>
          <w:tcPr>
            <w:tcW w:w="0" w:type="auto"/>
            <w:tcBorders>
              <w:top w:val="single" w:sz="6" w:space="0" w:color="auto"/>
              <w:left w:val="single" w:sz="6" w:space="0" w:color="auto"/>
              <w:bottom w:val="single" w:sz="6" w:space="0" w:color="auto"/>
              <w:right w:val="single" w:sz="6" w:space="0" w:color="auto"/>
            </w:tcBorders>
            <w:vAlign w:val="center"/>
            <w:hideMark/>
          </w:tcPr>
          <w:p w14:paraId="34FCE3CE" w14:textId="77777777" w:rsidR="00F52BEA" w:rsidRDefault="00000000">
            <w:pPr>
              <w:rPr>
                <w:rFonts w:eastAsia="Times New Roman"/>
              </w:rPr>
            </w:pPr>
            <w:r>
              <w:rPr>
                <w:rFonts w:eastAsia="Times New Roman"/>
                <w:b/>
                <w:bCs/>
              </w:rPr>
              <w:lastRenderedPageBreak/>
              <w:t>ARAŞTIRMA ve GELİŞTİRME</w:t>
            </w:r>
          </w:p>
        </w:tc>
      </w:tr>
      <w:tr w:rsidR="00F52BEA" w14:paraId="668B0CC0" w14:textId="77777777">
        <w:trPr>
          <w:divId w:val="980428764"/>
        </w:trPr>
        <w:tc>
          <w:tcPr>
            <w:tcW w:w="0" w:type="auto"/>
            <w:tcBorders>
              <w:top w:val="single" w:sz="6" w:space="0" w:color="auto"/>
              <w:left w:val="single" w:sz="6" w:space="0" w:color="auto"/>
              <w:bottom w:val="single" w:sz="6" w:space="0" w:color="auto"/>
              <w:right w:val="single" w:sz="6" w:space="0" w:color="auto"/>
            </w:tcBorders>
            <w:vAlign w:val="center"/>
            <w:hideMark/>
          </w:tcPr>
          <w:p w14:paraId="1E59213E" w14:textId="77777777" w:rsidR="00F52BEA" w:rsidRDefault="00000000">
            <w:pPr>
              <w:numPr>
                <w:ilvl w:val="0"/>
                <w:numId w:val="5"/>
              </w:numPr>
              <w:spacing w:before="100" w:beforeAutospacing="1" w:after="100" w:afterAutospacing="1"/>
              <w:rPr>
                <w:rFonts w:eastAsia="Times New Roman"/>
              </w:rPr>
            </w:pPr>
            <w:r>
              <w:rPr>
                <w:rFonts w:eastAsia="Times New Roman"/>
              </w:rPr>
              <w:t xml:space="preserve">C.1 Araştırma Stratejisi </w:t>
            </w:r>
          </w:p>
          <w:p w14:paraId="5C5D130D" w14:textId="77777777" w:rsidR="00F52BEA" w:rsidRDefault="00000000">
            <w:pPr>
              <w:numPr>
                <w:ilvl w:val="2"/>
                <w:numId w:val="5"/>
              </w:numPr>
              <w:spacing w:before="100" w:beforeAutospacing="1" w:after="100" w:afterAutospacing="1"/>
              <w:rPr>
                <w:rFonts w:eastAsia="Times New Roman"/>
              </w:rPr>
            </w:pPr>
            <w:r>
              <w:rPr>
                <w:rFonts w:eastAsia="Times New Roman"/>
              </w:rPr>
              <w:t xml:space="preserve">C.1.1. Birimin araştırma politikası, hedefleri ve stratejisi </w:t>
            </w:r>
          </w:p>
          <w:p w14:paraId="79B0B728" w14:textId="77777777" w:rsidR="00F52BEA" w:rsidRDefault="00000000">
            <w:pPr>
              <w:numPr>
                <w:ilvl w:val="2"/>
                <w:numId w:val="5"/>
              </w:numPr>
              <w:spacing w:before="100" w:beforeAutospacing="1" w:after="100" w:afterAutospacing="1"/>
              <w:rPr>
                <w:rFonts w:eastAsia="Times New Roman"/>
              </w:rPr>
            </w:pPr>
            <w:r>
              <w:rPr>
                <w:rFonts w:eastAsia="Times New Roman"/>
              </w:rPr>
              <w:t xml:space="preserve">C.1.2. Birimin Araştırma Kaynakları </w:t>
            </w:r>
          </w:p>
          <w:p w14:paraId="0B6F66C8" w14:textId="77777777" w:rsidR="00F52BEA" w:rsidRDefault="00000000">
            <w:pPr>
              <w:numPr>
                <w:ilvl w:val="0"/>
                <w:numId w:val="5"/>
              </w:numPr>
              <w:spacing w:before="100" w:beforeAutospacing="1" w:after="100" w:afterAutospacing="1"/>
              <w:rPr>
                <w:rFonts w:eastAsia="Times New Roman"/>
              </w:rPr>
            </w:pPr>
            <w:r>
              <w:rPr>
                <w:rFonts w:eastAsia="Times New Roman"/>
              </w:rPr>
              <w:t xml:space="preserve">C.2. Araştırma Performansı </w:t>
            </w:r>
          </w:p>
          <w:p w14:paraId="4BC6B3D6" w14:textId="77777777" w:rsidR="00F52BEA" w:rsidRDefault="00000000">
            <w:pPr>
              <w:numPr>
                <w:ilvl w:val="2"/>
                <w:numId w:val="5"/>
              </w:numPr>
              <w:spacing w:before="100" w:beforeAutospacing="1" w:after="100" w:afterAutospacing="1"/>
              <w:rPr>
                <w:rFonts w:eastAsia="Times New Roman"/>
              </w:rPr>
            </w:pPr>
            <w:r>
              <w:rPr>
                <w:rFonts w:eastAsia="Times New Roman"/>
              </w:rPr>
              <w:t xml:space="preserve">C.2.1. Öğretim elemanı performans değerlendirmesi </w:t>
            </w:r>
          </w:p>
          <w:p w14:paraId="20EE06E4" w14:textId="77777777" w:rsidR="00F52BEA" w:rsidRDefault="00000000">
            <w:pPr>
              <w:numPr>
                <w:ilvl w:val="2"/>
                <w:numId w:val="5"/>
              </w:numPr>
              <w:spacing w:before="100" w:beforeAutospacing="1" w:after="100" w:afterAutospacing="1"/>
              <w:rPr>
                <w:rFonts w:eastAsia="Times New Roman"/>
              </w:rPr>
            </w:pPr>
            <w:r>
              <w:rPr>
                <w:rFonts w:eastAsia="Times New Roman"/>
              </w:rPr>
              <w:t xml:space="preserve">C.2.2. Araştırma performansının izlenmesi ve iyileştirilmesi </w:t>
            </w:r>
          </w:p>
        </w:tc>
      </w:tr>
      <w:tr w:rsidR="00F52BEA" w14:paraId="4AEF4776" w14:textId="77777777">
        <w:trPr>
          <w:divId w:val="980428764"/>
        </w:trPr>
        <w:tc>
          <w:tcPr>
            <w:tcW w:w="0" w:type="auto"/>
            <w:tcBorders>
              <w:top w:val="single" w:sz="6" w:space="0" w:color="auto"/>
              <w:left w:val="single" w:sz="6" w:space="0" w:color="auto"/>
              <w:bottom w:val="single" w:sz="6" w:space="0" w:color="auto"/>
              <w:right w:val="single" w:sz="6" w:space="0" w:color="auto"/>
            </w:tcBorders>
            <w:vAlign w:val="center"/>
            <w:hideMark/>
          </w:tcPr>
          <w:p w14:paraId="7F751D3A" w14:textId="77777777" w:rsidR="00F52BEA" w:rsidRDefault="00000000">
            <w:pPr>
              <w:rPr>
                <w:rFonts w:eastAsia="Times New Roman"/>
              </w:rPr>
            </w:pPr>
            <w:r>
              <w:rPr>
                <w:rFonts w:eastAsia="Times New Roman"/>
                <w:b/>
                <w:bCs/>
              </w:rPr>
              <w:t>TOPLUMSAL KATKI</w:t>
            </w:r>
          </w:p>
        </w:tc>
      </w:tr>
      <w:tr w:rsidR="00F52BEA" w14:paraId="1A260696" w14:textId="77777777">
        <w:trPr>
          <w:divId w:val="980428764"/>
        </w:trPr>
        <w:tc>
          <w:tcPr>
            <w:tcW w:w="0" w:type="auto"/>
            <w:tcBorders>
              <w:top w:val="single" w:sz="6" w:space="0" w:color="auto"/>
              <w:left w:val="single" w:sz="6" w:space="0" w:color="auto"/>
              <w:bottom w:val="single" w:sz="6" w:space="0" w:color="auto"/>
              <w:right w:val="single" w:sz="6" w:space="0" w:color="auto"/>
            </w:tcBorders>
            <w:vAlign w:val="center"/>
            <w:hideMark/>
          </w:tcPr>
          <w:p w14:paraId="58954A6A" w14:textId="77777777" w:rsidR="00F52BEA" w:rsidRDefault="00000000">
            <w:pPr>
              <w:numPr>
                <w:ilvl w:val="0"/>
                <w:numId w:val="6"/>
              </w:numPr>
              <w:spacing w:before="100" w:beforeAutospacing="1" w:after="100" w:afterAutospacing="1"/>
              <w:rPr>
                <w:rFonts w:eastAsia="Times New Roman"/>
              </w:rPr>
            </w:pPr>
            <w:r>
              <w:rPr>
                <w:rFonts w:eastAsia="Times New Roman"/>
              </w:rPr>
              <w:t xml:space="preserve">D.1. Toplumsal katkı politikası, hedefleri ve stratejisi </w:t>
            </w:r>
          </w:p>
          <w:p w14:paraId="7254A876" w14:textId="77777777" w:rsidR="00F52BEA" w:rsidRDefault="00000000">
            <w:pPr>
              <w:numPr>
                <w:ilvl w:val="2"/>
                <w:numId w:val="6"/>
              </w:numPr>
              <w:spacing w:before="100" w:beforeAutospacing="1" w:after="100" w:afterAutospacing="1"/>
              <w:rPr>
                <w:rFonts w:eastAsia="Times New Roman"/>
              </w:rPr>
            </w:pPr>
            <w:r>
              <w:rPr>
                <w:rFonts w:eastAsia="Times New Roman"/>
              </w:rPr>
              <w:t xml:space="preserve">Toplumsal katkı politikası, hedefleri ve stratejisi </w:t>
            </w:r>
          </w:p>
          <w:p w14:paraId="34CF9C8C" w14:textId="77777777" w:rsidR="00F52BEA" w:rsidRDefault="00000000">
            <w:pPr>
              <w:numPr>
                <w:ilvl w:val="0"/>
                <w:numId w:val="6"/>
              </w:numPr>
              <w:spacing w:before="100" w:beforeAutospacing="1" w:after="100" w:afterAutospacing="1"/>
              <w:rPr>
                <w:rFonts w:eastAsia="Times New Roman"/>
              </w:rPr>
            </w:pPr>
            <w:r>
              <w:rPr>
                <w:rFonts w:eastAsia="Times New Roman"/>
              </w:rPr>
              <w:t xml:space="preserve">D.2 Toplumsal katkı performansının izlenmesi ve iyileştirilmesi </w:t>
            </w:r>
          </w:p>
          <w:p w14:paraId="1BB56D12" w14:textId="77777777" w:rsidR="00F52BEA" w:rsidRDefault="00000000">
            <w:pPr>
              <w:numPr>
                <w:ilvl w:val="2"/>
                <w:numId w:val="6"/>
              </w:numPr>
              <w:spacing w:before="100" w:beforeAutospacing="1" w:after="100" w:afterAutospacing="1"/>
              <w:rPr>
                <w:rFonts w:eastAsia="Times New Roman"/>
              </w:rPr>
            </w:pPr>
            <w:r>
              <w:rPr>
                <w:rFonts w:eastAsia="Times New Roman"/>
              </w:rPr>
              <w:t xml:space="preserve">Toplumsal katkı performansının izlenmesi ve iyileştirilmesi </w:t>
            </w:r>
          </w:p>
        </w:tc>
      </w:tr>
      <w:tr w:rsidR="00F52BEA" w14:paraId="44B381F9" w14:textId="77777777">
        <w:trPr>
          <w:divId w:val="980428764"/>
        </w:trPr>
        <w:tc>
          <w:tcPr>
            <w:tcW w:w="0" w:type="auto"/>
            <w:tcBorders>
              <w:top w:val="single" w:sz="6" w:space="0" w:color="auto"/>
              <w:left w:val="single" w:sz="6" w:space="0" w:color="auto"/>
              <w:bottom w:val="single" w:sz="6" w:space="0" w:color="auto"/>
              <w:right w:val="single" w:sz="6" w:space="0" w:color="auto"/>
            </w:tcBorders>
            <w:vAlign w:val="center"/>
            <w:hideMark/>
          </w:tcPr>
          <w:p w14:paraId="3FD76110" w14:textId="77777777" w:rsidR="00F52BEA" w:rsidRDefault="00000000">
            <w:pPr>
              <w:rPr>
                <w:rFonts w:eastAsia="Times New Roman"/>
              </w:rPr>
            </w:pPr>
            <w:r>
              <w:rPr>
                <w:rFonts w:eastAsia="Times New Roman"/>
                <w:b/>
                <w:bCs/>
              </w:rPr>
              <w:t>SONUÇ ve DEĞERLENDİRME</w:t>
            </w:r>
          </w:p>
        </w:tc>
      </w:tr>
      <w:tr w:rsidR="00F52BEA" w14:paraId="62E06142" w14:textId="77777777">
        <w:trPr>
          <w:divId w:val="980428764"/>
        </w:trPr>
        <w:tc>
          <w:tcPr>
            <w:tcW w:w="0" w:type="auto"/>
            <w:tcBorders>
              <w:top w:val="single" w:sz="6" w:space="0" w:color="auto"/>
              <w:left w:val="single" w:sz="6" w:space="0" w:color="auto"/>
              <w:bottom w:val="single" w:sz="6" w:space="0" w:color="auto"/>
              <w:right w:val="single" w:sz="6" w:space="0" w:color="auto"/>
            </w:tcBorders>
            <w:vAlign w:val="center"/>
            <w:hideMark/>
          </w:tcPr>
          <w:p w14:paraId="358DFB29" w14:textId="77777777" w:rsidR="00F52BEA" w:rsidRDefault="00000000">
            <w:pPr>
              <w:numPr>
                <w:ilvl w:val="0"/>
                <w:numId w:val="7"/>
              </w:numPr>
              <w:spacing w:before="100" w:beforeAutospacing="1" w:after="100" w:afterAutospacing="1"/>
              <w:rPr>
                <w:rFonts w:eastAsia="Times New Roman"/>
              </w:rPr>
            </w:pPr>
            <w:r>
              <w:rPr>
                <w:rFonts w:eastAsia="Times New Roman"/>
              </w:rPr>
              <w:t xml:space="preserve">SONUÇ ve DEĞERLENDİRME </w:t>
            </w:r>
          </w:p>
          <w:p w14:paraId="22E9153C" w14:textId="77777777" w:rsidR="00F52BEA" w:rsidRDefault="00000000">
            <w:pPr>
              <w:numPr>
                <w:ilvl w:val="2"/>
                <w:numId w:val="7"/>
              </w:numPr>
              <w:spacing w:before="100" w:beforeAutospacing="1" w:after="100" w:afterAutospacing="1"/>
              <w:rPr>
                <w:rFonts w:eastAsia="Times New Roman"/>
              </w:rPr>
            </w:pPr>
            <w:r>
              <w:rPr>
                <w:rFonts w:eastAsia="Times New Roman"/>
              </w:rPr>
              <w:t xml:space="preserve">SONUÇ ve DEĞERLENDİRME </w:t>
            </w:r>
          </w:p>
        </w:tc>
      </w:tr>
    </w:tbl>
    <w:p w14:paraId="54FFFF3C" w14:textId="77777777" w:rsidR="00F52BEA" w:rsidRDefault="00F52BEA">
      <w:pPr>
        <w:divId w:val="573660351"/>
        <w:rPr>
          <w:rFonts w:eastAsia="Times New Roman"/>
          <w:vanish/>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72"/>
      </w:tblGrid>
      <w:tr w:rsidR="00F52BEA" w14:paraId="30262F86" w14:textId="77777777">
        <w:trPr>
          <w:divId w:val="573660351"/>
          <w:trHeight w:val="750"/>
          <w:tblCellSpacing w:w="15" w:type="dxa"/>
        </w:trPr>
        <w:tc>
          <w:tcPr>
            <w:tcW w:w="0" w:type="auto"/>
            <w:vAlign w:val="center"/>
            <w:hideMark/>
          </w:tcPr>
          <w:p w14:paraId="7BEF8DF7" w14:textId="77777777" w:rsidR="00F52BEA" w:rsidRDefault="00F52BEA">
            <w:pPr>
              <w:rPr>
                <w:rFonts w:eastAsia="Times New Roman"/>
              </w:rPr>
            </w:pPr>
          </w:p>
        </w:tc>
      </w:tr>
      <w:tr w:rsidR="00F52BEA" w14:paraId="64EBCD18" w14:textId="77777777">
        <w:trPr>
          <w:divId w:val="573660351"/>
          <w:tblCellSpacing w:w="15" w:type="dxa"/>
        </w:trPr>
        <w:tc>
          <w:tcPr>
            <w:tcW w:w="0" w:type="auto"/>
            <w:vAlign w:val="center"/>
            <w:hideMark/>
          </w:tcPr>
          <w:p w14:paraId="43F9E5A5" w14:textId="77777777" w:rsidR="00F52BEA" w:rsidRDefault="00000000">
            <w:pPr>
              <w:pStyle w:val="Balk5"/>
              <w:rPr>
                <w:rFonts w:eastAsia="Times New Roman"/>
              </w:rPr>
            </w:pPr>
            <w:r>
              <w:rPr>
                <w:rFonts w:eastAsia="Times New Roman"/>
              </w:rPr>
              <w:t>KURUM HAKKINDA BİLGİLER</w:t>
            </w:r>
          </w:p>
        </w:tc>
      </w:tr>
    </w:tbl>
    <w:p w14:paraId="45280FF9" w14:textId="77777777" w:rsidR="00F52BEA" w:rsidRDefault="00F52BEA">
      <w:pPr>
        <w:divId w:val="335037699"/>
        <w:rPr>
          <w:rFonts w:eastAsia="Times New Roman"/>
          <w:vanish/>
        </w:rPr>
      </w:pPr>
    </w:p>
    <w:tbl>
      <w:tblPr>
        <w:tblW w:w="5000" w:type="pct"/>
        <w:tblCellSpacing w:w="15" w:type="dxa"/>
        <w:tblInd w:w="375" w:type="dxa"/>
        <w:tblCellMar>
          <w:top w:w="15" w:type="dxa"/>
          <w:left w:w="15" w:type="dxa"/>
          <w:bottom w:w="15" w:type="dxa"/>
          <w:right w:w="15" w:type="dxa"/>
        </w:tblCellMar>
        <w:tblLook w:val="04A0" w:firstRow="1" w:lastRow="0" w:firstColumn="1" w:lastColumn="0" w:noHBand="0" w:noVBand="1"/>
      </w:tblPr>
      <w:tblGrid>
        <w:gridCol w:w="9072"/>
      </w:tblGrid>
      <w:tr w:rsidR="00F52BEA" w14:paraId="7F731A03" w14:textId="77777777" w:rsidTr="0094610F">
        <w:trPr>
          <w:divId w:val="335037699"/>
          <w:tblHeader/>
          <w:tblCellSpacing w:w="15" w:type="dxa"/>
        </w:trPr>
        <w:tc>
          <w:tcPr>
            <w:tcW w:w="0" w:type="auto"/>
            <w:vAlign w:val="center"/>
          </w:tcPr>
          <w:p w14:paraId="2CF99FC5" w14:textId="6F3F99C2" w:rsidR="00F52BEA" w:rsidRDefault="00F52BEA">
            <w:pPr>
              <w:pStyle w:val="Balk5"/>
              <w:rPr>
                <w:rFonts w:eastAsia="Times New Roman"/>
              </w:rPr>
            </w:pPr>
          </w:p>
        </w:tc>
      </w:tr>
      <w:tr w:rsidR="00F52BEA" w14:paraId="5C6B04ED" w14:textId="77777777" w:rsidTr="0094610F">
        <w:trPr>
          <w:divId w:val="335037699"/>
          <w:tblCellSpacing w:w="15" w:type="dxa"/>
        </w:trPr>
        <w:tc>
          <w:tcPr>
            <w:tcW w:w="0" w:type="auto"/>
            <w:vAlign w:val="center"/>
          </w:tcPr>
          <w:p w14:paraId="7DB9CFEF" w14:textId="75FA87C2" w:rsidR="00F52BEA" w:rsidRDefault="00F52BEA">
            <w:pPr>
              <w:pStyle w:val="Balk5"/>
              <w:ind w:left="375"/>
              <w:rPr>
                <w:rFonts w:eastAsia="Times New Roman"/>
              </w:rPr>
            </w:pPr>
          </w:p>
        </w:tc>
      </w:tr>
      <w:tr w:rsidR="00F52BEA" w14:paraId="5E8E61B0" w14:textId="77777777">
        <w:trPr>
          <w:divId w:val="335037699"/>
          <w:tblCellSpacing w:w="15" w:type="dxa"/>
        </w:trPr>
        <w:tc>
          <w:tcPr>
            <w:tcW w:w="0" w:type="auto"/>
            <w:vAlign w:val="center"/>
            <w:hideMark/>
          </w:tcPr>
          <w:p w14:paraId="10A8D0BE" w14:textId="77777777" w:rsidR="00F52BEA" w:rsidRDefault="00000000">
            <w:pPr>
              <w:pStyle w:val="Balk2"/>
              <w:rPr>
                <w:rFonts w:eastAsia="Times New Roman"/>
              </w:rPr>
            </w:pPr>
            <w:r>
              <w:rPr>
                <w:rStyle w:val="Gl"/>
                <w:rFonts w:eastAsia="Times New Roman"/>
                <w:b/>
                <w:bCs/>
              </w:rPr>
              <w:t xml:space="preserve">Tarihsel Gelişimi </w:t>
            </w:r>
          </w:p>
          <w:p w14:paraId="375CB7EE" w14:textId="77777777" w:rsidR="00F52BEA" w:rsidRDefault="00000000">
            <w:pPr>
              <w:pStyle w:val="NormalWeb"/>
            </w:pPr>
            <w:r>
              <w:t>Sağlık Bilimleri Fakültesi ilk olarak Sağlık Bilimleri Yüksekokulu (SBYO) olarak 2012 yılında kurulmuş ve ilk öğrencilerini 2014-2015 Eğitim Öğretim yılında almıştır. Bünyesinde Sağlık Kurumları Yönetimi Bölümü (2015 yılından itibaren Sağlık Yönetimi Bölümü), Hemşirelik ve Sağlık Hizmetleri Bölümü ile Beslenme ve Diyetetik Bölümleri yer almıştır.</w:t>
            </w:r>
          </w:p>
          <w:p w14:paraId="7B08F40F" w14:textId="77777777" w:rsidR="00F52BEA" w:rsidRDefault="00000000">
            <w:pPr>
              <w:pStyle w:val="NormalWeb"/>
            </w:pPr>
            <w:r>
              <w:t xml:space="preserve">Sağlık Bilimleri Fakültesi, 16 Haziran 2020 tarih ve 31157 Sayılı Resmi </w:t>
            </w:r>
            <w:proofErr w:type="spellStart"/>
            <w:r>
              <w:t>Gazete’de</w:t>
            </w:r>
            <w:proofErr w:type="spellEnd"/>
            <w:r>
              <w:t xml:space="preserve"> yayınlanan 15.06.2020 tarihinde Cumhurbaşkanlığı kararnamesi ile 2809 Sayılı Yüksek Öğretim Kurumları Teşkilatı Kanununda Değişiklik Yapılmasına Dair Kanun’un 30, madde ve ek 158. Maddeleri ile 2547 sayılı YÖK kanununun ek 39. Maddesi gereğince 20.06.2020 tarih ve 2654 sayılı karar ile kurulmuştur.</w:t>
            </w:r>
          </w:p>
          <w:p w14:paraId="2187D20C" w14:textId="77777777" w:rsidR="00F52BEA" w:rsidRDefault="00000000">
            <w:pPr>
              <w:pStyle w:val="NormalWeb"/>
            </w:pPr>
            <w:r>
              <w:t>Buna göre 3 Profesör, 3 Doçent, 9 Doktor Öğretim Üyesi, 1 Öğretim Görevlisi, 6 Araştırma Görevlisi olmak üzere 21 öğretim elemanı görev yapmaktadır. Fakültemizde, 1 Fakülte Sekreteri ve 2 Memur olmak üzere toplam 3 idari personel görev yapmaktadır. Toros Üniversitesi 45 Evler Kampüsünde yer alan Fakültemiz, ilk mezunlarını 2017-2018 eğitim-öğretim yılında vermiştir</w:t>
            </w:r>
          </w:p>
          <w:p w14:paraId="7291CDBB" w14:textId="77777777" w:rsidR="00F52BEA" w:rsidRDefault="00000000">
            <w:pPr>
              <w:pStyle w:val="NormalWeb"/>
            </w:pPr>
            <w:r>
              <w:t>2019-2020 Eğitim öğretim yılıyla birlikte faaliyetlerine başlayan Sağlık Bilimleri Fakültesi (SBF)’</w:t>
            </w:r>
            <w:proofErr w:type="spellStart"/>
            <w:r>
              <w:t>nin</w:t>
            </w:r>
            <w:proofErr w:type="spellEnd"/>
            <w:r>
              <w:t xml:space="preserve"> amacı; “bilim ve teknolojiye dayalı çağdaş yaklaşım ve yöntemlerle eğitilmiş, meslek alanında yetkin, evrensel ve kültürel değerlere saygılı, ülke gereksinimlerine yönelik </w:t>
            </w:r>
            <w:r>
              <w:lastRenderedPageBreak/>
              <w:t xml:space="preserve">sağlık profesyonelleri yetiştirmek ve üretilen hizmetleri ve teknolojiyi toplum yararına sunmaktır” </w:t>
            </w:r>
          </w:p>
        </w:tc>
      </w:tr>
      <w:tr w:rsidR="00F52BEA" w14:paraId="079D6712" w14:textId="77777777">
        <w:trPr>
          <w:divId w:val="335037699"/>
          <w:tblCellSpacing w:w="15" w:type="dxa"/>
        </w:trPr>
        <w:tc>
          <w:tcPr>
            <w:tcW w:w="0" w:type="auto"/>
            <w:vAlign w:val="center"/>
            <w:hideMark/>
          </w:tcPr>
          <w:p w14:paraId="1746865D" w14:textId="77777777" w:rsidR="00F52BEA" w:rsidRDefault="00000000">
            <w:pPr>
              <w:pStyle w:val="NormalWeb"/>
              <w:ind w:left="375"/>
              <w:rPr>
                <w:sz w:val="21"/>
                <w:szCs w:val="21"/>
              </w:rPr>
            </w:pPr>
            <w:r>
              <w:rPr>
                <w:b/>
                <w:bCs/>
                <w:sz w:val="21"/>
                <w:szCs w:val="21"/>
              </w:rPr>
              <w:lastRenderedPageBreak/>
              <w:t>Olgunluk Değeri :</w:t>
            </w:r>
            <w:r>
              <w:rPr>
                <w:sz w:val="21"/>
                <w:szCs w:val="21"/>
              </w:rPr>
              <w:t xml:space="preserve"> </w:t>
            </w:r>
          </w:p>
        </w:tc>
      </w:tr>
    </w:tbl>
    <w:p w14:paraId="3C87C361" w14:textId="77777777" w:rsidR="00F52BEA" w:rsidRDefault="00F52BEA">
      <w:pPr>
        <w:divId w:val="335037699"/>
        <w:rPr>
          <w:rFonts w:eastAsia="Times New Roman"/>
          <w:vanish/>
        </w:rPr>
      </w:pPr>
    </w:p>
    <w:tbl>
      <w:tblPr>
        <w:tblW w:w="0" w:type="auto"/>
        <w:tblCellSpacing w:w="15" w:type="dxa"/>
        <w:tblInd w:w="750" w:type="dxa"/>
        <w:tblCellMar>
          <w:top w:w="15" w:type="dxa"/>
          <w:left w:w="15" w:type="dxa"/>
          <w:bottom w:w="15" w:type="dxa"/>
          <w:right w:w="15" w:type="dxa"/>
        </w:tblCellMar>
        <w:tblLook w:val="04A0" w:firstRow="1" w:lastRow="0" w:firstColumn="1" w:lastColumn="0" w:noHBand="0" w:noVBand="1"/>
      </w:tblPr>
      <w:tblGrid>
        <w:gridCol w:w="970"/>
      </w:tblGrid>
      <w:tr w:rsidR="00F52BEA" w14:paraId="41B454EA" w14:textId="77777777">
        <w:trPr>
          <w:divId w:val="335037699"/>
          <w:tblCellSpacing w:w="15" w:type="dxa"/>
        </w:trPr>
        <w:tc>
          <w:tcPr>
            <w:tcW w:w="0" w:type="auto"/>
            <w:vAlign w:val="center"/>
            <w:hideMark/>
          </w:tcPr>
          <w:p w14:paraId="3F5F2FAA" w14:textId="77777777" w:rsidR="00F52BEA" w:rsidRDefault="00000000">
            <w:pPr>
              <w:spacing w:before="375"/>
              <w:rPr>
                <w:rFonts w:eastAsia="Times New Roman"/>
              </w:rPr>
            </w:pPr>
            <w:r>
              <w:rPr>
                <w:rFonts w:eastAsia="Times New Roman"/>
                <w:b/>
                <w:bCs/>
              </w:rPr>
              <w:t xml:space="preserve">Kanıtlar </w:t>
            </w:r>
          </w:p>
        </w:tc>
      </w:tr>
    </w:tbl>
    <w:p w14:paraId="3E2A6BC6" w14:textId="77777777" w:rsidR="00F52BEA" w:rsidRDefault="00F52BEA">
      <w:pPr>
        <w:divId w:val="335037699"/>
        <w:rPr>
          <w:rFonts w:eastAsia="Times New Roman"/>
          <w:vanish/>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72"/>
      </w:tblGrid>
      <w:tr w:rsidR="00F52BEA" w14:paraId="0472651C" w14:textId="77777777">
        <w:trPr>
          <w:divId w:val="980428764"/>
          <w:trHeight w:val="750"/>
          <w:tblCellSpacing w:w="15" w:type="dxa"/>
        </w:trPr>
        <w:tc>
          <w:tcPr>
            <w:tcW w:w="0" w:type="auto"/>
            <w:vAlign w:val="center"/>
            <w:hideMark/>
          </w:tcPr>
          <w:p w14:paraId="6C2938BC" w14:textId="77777777" w:rsidR="00F52BEA" w:rsidRDefault="00F52BEA">
            <w:pPr>
              <w:rPr>
                <w:rFonts w:eastAsia="Times New Roman"/>
              </w:rPr>
            </w:pPr>
          </w:p>
        </w:tc>
      </w:tr>
      <w:tr w:rsidR="00F52BEA" w14:paraId="3DD1C530" w14:textId="77777777">
        <w:trPr>
          <w:divId w:val="980428764"/>
          <w:tblCellSpacing w:w="15" w:type="dxa"/>
        </w:trPr>
        <w:tc>
          <w:tcPr>
            <w:tcW w:w="0" w:type="auto"/>
            <w:vAlign w:val="center"/>
            <w:hideMark/>
          </w:tcPr>
          <w:p w14:paraId="339D8A5C" w14:textId="77777777" w:rsidR="00F52BEA" w:rsidRDefault="00000000">
            <w:pPr>
              <w:pStyle w:val="Balk5"/>
              <w:rPr>
                <w:rFonts w:eastAsia="Times New Roman"/>
              </w:rPr>
            </w:pPr>
            <w:r>
              <w:rPr>
                <w:rFonts w:eastAsia="Times New Roman"/>
              </w:rPr>
              <w:t>BİR ÖNCEKİ BGBR DEĞERLENDİRMESİ</w:t>
            </w:r>
          </w:p>
        </w:tc>
      </w:tr>
    </w:tbl>
    <w:p w14:paraId="33868D24" w14:textId="77777777" w:rsidR="00F52BEA" w:rsidRDefault="00F52BEA">
      <w:pPr>
        <w:divId w:val="950162845"/>
        <w:rPr>
          <w:rFonts w:eastAsia="Times New Roman"/>
          <w:vanish/>
        </w:rPr>
      </w:pPr>
    </w:p>
    <w:tbl>
      <w:tblPr>
        <w:tblW w:w="5000" w:type="pct"/>
        <w:tblCellSpacing w:w="15" w:type="dxa"/>
        <w:tblInd w:w="375" w:type="dxa"/>
        <w:tblCellMar>
          <w:top w:w="15" w:type="dxa"/>
          <w:left w:w="15" w:type="dxa"/>
          <w:bottom w:w="15" w:type="dxa"/>
          <w:right w:w="15" w:type="dxa"/>
        </w:tblCellMar>
        <w:tblLook w:val="04A0" w:firstRow="1" w:lastRow="0" w:firstColumn="1" w:lastColumn="0" w:noHBand="0" w:noVBand="1"/>
      </w:tblPr>
      <w:tblGrid>
        <w:gridCol w:w="9072"/>
      </w:tblGrid>
      <w:tr w:rsidR="00F52BEA" w14:paraId="244F1DB5" w14:textId="77777777">
        <w:trPr>
          <w:divId w:val="950162845"/>
          <w:tblHeader/>
          <w:tblCellSpacing w:w="15" w:type="dxa"/>
        </w:trPr>
        <w:tc>
          <w:tcPr>
            <w:tcW w:w="0" w:type="auto"/>
            <w:vAlign w:val="center"/>
            <w:hideMark/>
          </w:tcPr>
          <w:p w14:paraId="4BE17B97" w14:textId="77777777" w:rsidR="00F52BEA" w:rsidRDefault="00000000">
            <w:pPr>
              <w:pStyle w:val="Balk5"/>
              <w:rPr>
                <w:rFonts w:eastAsia="Times New Roman"/>
              </w:rPr>
            </w:pPr>
            <w:r>
              <w:rPr>
                <w:rFonts w:eastAsia="Times New Roman"/>
              </w:rPr>
              <w:t xml:space="preserve">Liderlik, Yönetim ve Kalite Güvencesi Sistemi </w:t>
            </w:r>
            <w:proofErr w:type="spellStart"/>
            <w:r>
              <w:rPr>
                <w:rFonts w:eastAsia="Times New Roman"/>
              </w:rPr>
              <w:t>iyieştirme</w:t>
            </w:r>
            <w:proofErr w:type="spellEnd"/>
            <w:r>
              <w:rPr>
                <w:rFonts w:eastAsia="Times New Roman"/>
              </w:rPr>
              <w:t xml:space="preserve"> yapılan alanlar</w:t>
            </w:r>
          </w:p>
        </w:tc>
      </w:tr>
      <w:tr w:rsidR="00F52BEA" w14:paraId="7390851F" w14:textId="77777777">
        <w:trPr>
          <w:divId w:val="950162845"/>
          <w:tblCellSpacing w:w="15" w:type="dxa"/>
        </w:trPr>
        <w:tc>
          <w:tcPr>
            <w:tcW w:w="0" w:type="auto"/>
            <w:vAlign w:val="center"/>
            <w:hideMark/>
          </w:tcPr>
          <w:p w14:paraId="0A337808" w14:textId="77777777" w:rsidR="00F52BEA" w:rsidRDefault="00000000">
            <w:pPr>
              <w:pStyle w:val="Balk5"/>
              <w:ind w:left="375"/>
              <w:rPr>
                <w:rFonts w:eastAsia="Times New Roman"/>
              </w:rPr>
            </w:pPr>
            <w:r>
              <w:rPr>
                <w:rFonts w:eastAsia="Times New Roman"/>
              </w:rPr>
              <w:t xml:space="preserve">Liderlik, Yönetim ve Kalite Güvencesi Sistemi </w:t>
            </w:r>
            <w:proofErr w:type="spellStart"/>
            <w:r>
              <w:rPr>
                <w:rFonts w:eastAsia="Times New Roman"/>
              </w:rPr>
              <w:t>iyieştirme</w:t>
            </w:r>
            <w:proofErr w:type="spellEnd"/>
            <w:r>
              <w:rPr>
                <w:rFonts w:eastAsia="Times New Roman"/>
              </w:rPr>
              <w:t xml:space="preserve"> yapılan alanlar </w:t>
            </w:r>
          </w:p>
        </w:tc>
      </w:tr>
      <w:tr w:rsidR="00F52BEA" w14:paraId="1DF0A1EB" w14:textId="77777777">
        <w:trPr>
          <w:divId w:val="950162845"/>
          <w:tblCellSpacing w:w="15" w:type="dxa"/>
        </w:trPr>
        <w:tc>
          <w:tcPr>
            <w:tcW w:w="0" w:type="auto"/>
            <w:vAlign w:val="center"/>
            <w:hideMark/>
          </w:tcPr>
          <w:p w14:paraId="0A4FFBA3" w14:textId="77777777" w:rsidR="00F52BEA" w:rsidRDefault="00000000">
            <w:pPr>
              <w:pStyle w:val="NormalWeb"/>
            </w:pPr>
            <w:r>
              <w:t>2023 Yılında öğrenci geri dönüşleri sağlamak için anketler yapıldığı ve anketlerin raporlandığı görülmüş, ancak mezunlarla iletişim konusunda iyileştirmelere dair bir kanıta rastlanılmamış ve halen mezunlarla iletişimin sınırlı olduğu görülmüştür.</w:t>
            </w:r>
          </w:p>
          <w:p w14:paraId="39755BFB" w14:textId="77777777" w:rsidR="00F52BEA" w:rsidRDefault="00000000">
            <w:pPr>
              <w:pStyle w:val="NormalWeb"/>
            </w:pPr>
            <w:r>
              <w:t>Kanıt:</w:t>
            </w:r>
          </w:p>
          <w:p w14:paraId="665675C3" w14:textId="77777777" w:rsidR="00F52BEA" w:rsidRDefault="00000000">
            <w:pPr>
              <w:pStyle w:val="NormalWeb"/>
            </w:pPr>
            <w:r>
              <w:t>https://toros.edu.tr/sayfalar/beslenme-ve-diyetetik-bolumu-formlar-ve-raporlar</w:t>
            </w:r>
          </w:p>
        </w:tc>
      </w:tr>
      <w:tr w:rsidR="00F52BEA" w14:paraId="61D48DB7" w14:textId="77777777">
        <w:trPr>
          <w:divId w:val="950162845"/>
          <w:tblCellSpacing w:w="15" w:type="dxa"/>
        </w:trPr>
        <w:tc>
          <w:tcPr>
            <w:tcW w:w="0" w:type="auto"/>
            <w:vAlign w:val="center"/>
            <w:hideMark/>
          </w:tcPr>
          <w:p w14:paraId="33807350" w14:textId="77777777" w:rsidR="00F52BEA" w:rsidRDefault="00000000">
            <w:pPr>
              <w:pStyle w:val="NormalWeb"/>
              <w:ind w:left="375"/>
              <w:rPr>
                <w:sz w:val="21"/>
                <w:szCs w:val="21"/>
              </w:rPr>
            </w:pPr>
            <w:r>
              <w:rPr>
                <w:b/>
                <w:bCs/>
                <w:sz w:val="21"/>
                <w:szCs w:val="21"/>
              </w:rPr>
              <w:t>Olgunluk Değeri :</w:t>
            </w:r>
            <w:r>
              <w:rPr>
                <w:sz w:val="21"/>
                <w:szCs w:val="21"/>
              </w:rPr>
              <w:t xml:space="preserve"> </w:t>
            </w:r>
          </w:p>
        </w:tc>
      </w:tr>
    </w:tbl>
    <w:p w14:paraId="324D9486" w14:textId="77777777" w:rsidR="00F52BEA" w:rsidRDefault="00F52BEA">
      <w:pPr>
        <w:divId w:val="950162845"/>
        <w:rPr>
          <w:rFonts w:eastAsia="Times New Roman"/>
          <w:vanish/>
        </w:rPr>
      </w:pPr>
    </w:p>
    <w:tbl>
      <w:tblPr>
        <w:tblW w:w="0" w:type="auto"/>
        <w:tblCellSpacing w:w="15" w:type="dxa"/>
        <w:tblInd w:w="750" w:type="dxa"/>
        <w:tblCellMar>
          <w:top w:w="15" w:type="dxa"/>
          <w:left w:w="15" w:type="dxa"/>
          <w:bottom w:w="15" w:type="dxa"/>
          <w:right w:w="15" w:type="dxa"/>
        </w:tblCellMar>
        <w:tblLook w:val="04A0" w:firstRow="1" w:lastRow="0" w:firstColumn="1" w:lastColumn="0" w:noHBand="0" w:noVBand="1"/>
      </w:tblPr>
      <w:tblGrid>
        <w:gridCol w:w="970"/>
      </w:tblGrid>
      <w:tr w:rsidR="00F52BEA" w14:paraId="0BB21D51" w14:textId="77777777">
        <w:trPr>
          <w:divId w:val="950162845"/>
          <w:tblCellSpacing w:w="15" w:type="dxa"/>
        </w:trPr>
        <w:tc>
          <w:tcPr>
            <w:tcW w:w="0" w:type="auto"/>
            <w:vAlign w:val="center"/>
            <w:hideMark/>
          </w:tcPr>
          <w:p w14:paraId="6547B9DC" w14:textId="77777777" w:rsidR="00F52BEA" w:rsidRDefault="00000000">
            <w:pPr>
              <w:spacing w:before="375"/>
              <w:rPr>
                <w:rFonts w:eastAsia="Times New Roman"/>
              </w:rPr>
            </w:pPr>
            <w:r>
              <w:rPr>
                <w:rFonts w:eastAsia="Times New Roman"/>
                <w:b/>
                <w:bCs/>
              </w:rPr>
              <w:t xml:space="preserve">Kanıtlar </w:t>
            </w:r>
          </w:p>
        </w:tc>
      </w:tr>
    </w:tbl>
    <w:p w14:paraId="4B1B7196" w14:textId="77777777" w:rsidR="00F52BEA" w:rsidRDefault="00F52BEA">
      <w:pPr>
        <w:divId w:val="950162845"/>
        <w:rPr>
          <w:rFonts w:eastAsia="Times New Roman"/>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109"/>
      </w:tblGrid>
      <w:tr w:rsidR="00F52BEA" w14:paraId="3D630271" w14:textId="77777777">
        <w:trPr>
          <w:divId w:val="950162845"/>
          <w:tblHeader/>
          <w:tblCellSpacing w:w="15" w:type="dxa"/>
        </w:trPr>
        <w:tc>
          <w:tcPr>
            <w:tcW w:w="0" w:type="auto"/>
            <w:vAlign w:val="center"/>
            <w:hideMark/>
          </w:tcPr>
          <w:p w14:paraId="76E15411" w14:textId="77777777" w:rsidR="00F52BEA" w:rsidRDefault="00000000">
            <w:pPr>
              <w:rPr>
                <w:rFonts w:eastAsia="Times New Roman"/>
              </w:rPr>
            </w:pPr>
            <w:r>
              <w:rPr>
                <w:rFonts w:eastAsia="Times New Roman"/>
              </w:rPr>
              <w:t xml:space="preserve">Liderlik, Yönetim ve Kalite Güvencesi Sistemi </w:t>
            </w:r>
            <w:proofErr w:type="spellStart"/>
            <w:r>
              <w:rPr>
                <w:rFonts w:eastAsia="Times New Roman"/>
              </w:rPr>
              <w:t>iyieştirme</w:t>
            </w:r>
            <w:proofErr w:type="spellEnd"/>
            <w:r>
              <w:rPr>
                <w:rFonts w:eastAsia="Times New Roman"/>
              </w:rPr>
              <w:t xml:space="preserve"> yapılan alanlar</w:t>
            </w:r>
          </w:p>
        </w:tc>
      </w:tr>
      <w:tr w:rsidR="00F52BEA" w14:paraId="29ECF63E" w14:textId="77777777">
        <w:trPr>
          <w:divId w:val="950162845"/>
          <w:tblCellSpacing w:w="15" w:type="dxa"/>
        </w:trPr>
        <w:tc>
          <w:tcPr>
            <w:tcW w:w="0" w:type="auto"/>
            <w:vAlign w:val="center"/>
            <w:hideMark/>
          </w:tcPr>
          <w:p w14:paraId="1A61830B" w14:textId="77777777" w:rsidR="00F52BEA" w:rsidRDefault="00F52BEA">
            <w:pPr>
              <w:rPr>
                <w:rFonts w:eastAsia="Times New Roman"/>
              </w:rPr>
            </w:pPr>
          </w:p>
        </w:tc>
      </w:tr>
    </w:tbl>
    <w:tbl>
      <w:tblPr>
        <w:tblW w:w="5000" w:type="pct"/>
        <w:tblCellSpacing w:w="15" w:type="dxa"/>
        <w:tblInd w:w="375" w:type="dxa"/>
        <w:tblCellMar>
          <w:top w:w="15" w:type="dxa"/>
          <w:left w:w="15" w:type="dxa"/>
          <w:bottom w:w="15" w:type="dxa"/>
          <w:right w:w="15" w:type="dxa"/>
        </w:tblCellMar>
        <w:tblLook w:val="04A0" w:firstRow="1" w:lastRow="0" w:firstColumn="1" w:lastColumn="0" w:noHBand="0" w:noVBand="1"/>
      </w:tblPr>
      <w:tblGrid>
        <w:gridCol w:w="9072"/>
      </w:tblGrid>
      <w:tr w:rsidR="00F52BEA" w14:paraId="20DB8A76" w14:textId="77777777">
        <w:trPr>
          <w:divId w:val="980428764"/>
          <w:tblHeader/>
          <w:tblCellSpacing w:w="15" w:type="dxa"/>
        </w:trPr>
        <w:tc>
          <w:tcPr>
            <w:tcW w:w="0" w:type="auto"/>
            <w:vAlign w:val="center"/>
            <w:hideMark/>
          </w:tcPr>
          <w:p w14:paraId="02AF79AD" w14:textId="77777777" w:rsidR="00F52BEA" w:rsidRDefault="00000000">
            <w:pPr>
              <w:pStyle w:val="Balk5"/>
              <w:rPr>
                <w:rFonts w:eastAsia="Times New Roman"/>
              </w:rPr>
            </w:pPr>
            <w:r>
              <w:rPr>
                <w:rFonts w:eastAsia="Times New Roman"/>
              </w:rPr>
              <w:t>Eğitim-Öğretim Alanında Yapılan İyileştirmeler</w:t>
            </w:r>
          </w:p>
        </w:tc>
      </w:tr>
      <w:tr w:rsidR="00F52BEA" w14:paraId="51862EE6" w14:textId="77777777">
        <w:trPr>
          <w:divId w:val="980428764"/>
          <w:tblCellSpacing w:w="15" w:type="dxa"/>
        </w:trPr>
        <w:tc>
          <w:tcPr>
            <w:tcW w:w="0" w:type="auto"/>
            <w:vAlign w:val="center"/>
            <w:hideMark/>
          </w:tcPr>
          <w:p w14:paraId="215B9595" w14:textId="77777777" w:rsidR="00F52BEA" w:rsidRDefault="00000000">
            <w:pPr>
              <w:pStyle w:val="Balk5"/>
              <w:ind w:left="375"/>
              <w:rPr>
                <w:rFonts w:eastAsia="Times New Roman"/>
              </w:rPr>
            </w:pPr>
            <w:r>
              <w:rPr>
                <w:rFonts w:eastAsia="Times New Roman"/>
              </w:rPr>
              <w:t xml:space="preserve">Eğitim-Öğretim Alanında Yapılan İyileştirmeler </w:t>
            </w:r>
          </w:p>
        </w:tc>
      </w:tr>
      <w:tr w:rsidR="00F52BEA" w14:paraId="3ED87D3D" w14:textId="77777777">
        <w:trPr>
          <w:divId w:val="980428764"/>
          <w:tblCellSpacing w:w="15" w:type="dxa"/>
        </w:trPr>
        <w:tc>
          <w:tcPr>
            <w:tcW w:w="0" w:type="auto"/>
            <w:vAlign w:val="center"/>
            <w:hideMark/>
          </w:tcPr>
          <w:p w14:paraId="23C2091E" w14:textId="77777777" w:rsidR="00F52BEA" w:rsidRDefault="00000000">
            <w:pPr>
              <w:pStyle w:val="NormalWeb"/>
            </w:pPr>
            <w:r>
              <w:t>Derslerin değerlendirilmesine ilişkin anket uygulamaları ile geri bildirimlerin alınması sağlanmaktadır. Bu anket formları kanıtlarda bulunmaktadır.</w:t>
            </w:r>
          </w:p>
          <w:p w14:paraId="65E49C63" w14:textId="77777777" w:rsidR="00F52BEA" w:rsidRDefault="00000000">
            <w:pPr>
              <w:pStyle w:val="NormalWeb"/>
            </w:pPr>
            <w:r>
              <w:t>Birimde yürütülen ve teşviğe açık olan projeler ile ilgili web sayfasında duyuru yapılmıştır.</w:t>
            </w:r>
          </w:p>
          <w:p w14:paraId="0E506FAA" w14:textId="77777777" w:rsidR="00F52BEA" w:rsidRDefault="00000000">
            <w:pPr>
              <w:pStyle w:val="NormalWeb"/>
            </w:pPr>
            <w:r>
              <w:t>https://toros.edu.tr/sayfalar/saglik-bilimleri-fakultesi-projeler</w:t>
            </w:r>
          </w:p>
        </w:tc>
      </w:tr>
      <w:tr w:rsidR="00F52BEA" w14:paraId="2240FC5C" w14:textId="77777777">
        <w:trPr>
          <w:divId w:val="980428764"/>
          <w:tblCellSpacing w:w="15" w:type="dxa"/>
        </w:trPr>
        <w:tc>
          <w:tcPr>
            <w:tcW w:w="0" w:type="auto"/>
            <w:vAlign w:val="center"/>
            <w:hideMark/>
          </w:tcPr>
          <w:p w14:paraId="124954A5" w14:textId="77777777" w:rsidR="00F52BEA" w:rsidRDefault="00000000">
            <w:pPr>
              <w:pStyle w:val="NormalWeb"/>
              <w:ind w:left="375"/>
              <w:rPr>
                <w:sz w:val="21"/>
                <w:szCs w:val="21"/>
              </w:rPr>
            </w:pPr>
            <w:r>
              <w:rPr>
                <w:b/>
                <w:bCs/>
                <w:sz w:val="21"/>
                <w:szCs w:val="21"/>
              </w:rPr>
              <w:t>Olgunluk Değeri :</w:t>
            </w:r>
            <w:r>
              <w:rPr>
                <w:sz w:val="21"/>
                <w:szCs w:val="21"/>
              </w:rPr>
              <w:t xml:space="preserve"> </w:t>
            </w:r>
          </w:p>
        </w:tc>
      </w:tr>
    </w:tbl>
    <w:p w14:paraId="321E14AA" w14:textId="77777777" w:rsidR="00F52BEA" w:rsidRDefault="00F52BEA">
      <w:pPr>
        <w:divId w:val="980428764"/>
        <w:rPr>
          <w:rFonts w:eastAsia="Times New Roman"/>
          <w:vanish/>
        </w:rPr>
      </w:pPr>
    </w:p>
    <w:tbl>
      <w:tblPr>
        <w:tblW w:w="0" w:type="auto"/>
        <w:tblCellSpacing w:w="15" w:type="dxa"/>
        <w:tblInd w:w="750" w:type="dxa"/>
        <w:tblCellMar>
          <w:top w:w="15" w:type="dxa"/>
          <w:left w:w="15" w:type="dxa"/>
          <w:bottom w:w="15" w:type="dxa"/>
          <w:right w:w="15" w:type="dxa"/>
        </w:tblCellMar>
        <w:tblLook w:val="04A0" w:firstRow="1" w:lastRow="0" w:firstColumn="1" w:lastColumn="0" w:noHBand="0" w:noVBand="1"/>
      </w:tblPr>
      <w:tblGrid>
        <w:gridCol w:w="970"/>
      </w:tblGrid>
      <w:tr w:rsidR="00F52BEA" w14:paraId="1EC4484C" w14:textId="77777777">
        <w:trPr>
          <w:divId w:val="980428764"/>
          <w:tblCellSpacing w:w="15" w:type="dxa"/>
        </w:trPr>
        <w:tc>
          <w:tcPr>
            <w:tcW w:w="0" w:type="auto"/>
            <w:vAlign w:val="center"/>
            <w:hideMark/>
          </w:tcPr>
          <w:p w14:paraId="470B7CEC" w14:textId="77777777" w:rsidR="00F52BEA" w:rsidRDefault="00000000">
            <w:pPr>
              <w:spacing w:before="375"/>
              <w:rPr>
                <w:rFonts w:eastAsia="Times New Roman"/>
              </w:rPr>
            </w:pPr>
            <w:r>
              <w:rPr>
                <w:rFonts w:eastAsia="Times New Roman"/>
                <w:b/>
                <w:bCs/>
              </w:rPr>
              <w:t xml:space="preserve">Kanıtlar </w:t>
            </w:r>
          </w:p>
        </w:tc>
      </w:tr>
    </w:tbl>
    <w:p w14:paraId="6B1647ED" w14:textId="77777777" w:rsidR="00F52BEA" w:rsidRDefault="00F52BEA">
      <w:pPr>
        <w:divId w:val="980428764"/>
        <w:rPr>
          <w:rFonts w:eastAsia="Times New Roman"/>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736"/>
      </w:tblGrid>
      <w:tr w:rsidR="00F52BEA" w14:paraId="2ABE223F" w14:textId="77777777">
        <w:trPr>
          <w:divId w:val="980428764"/>
          <w:tblHeader/>
          <w:tblCellSpacing w:w="15" w:type="dxa"/>
        </w:trPr>
        <w:tc>
          <w:tcPr>
            <w:tcW w:w="0" w:type="auto"/>
            <w:vAlign w:val="center"/>
            <w:hideMark/>
          </w:tcPr>
          <w:p w14:paraId="50D23167" w14:textId="77777777" w:rsidR="00F52BEA" w:rsidRDefault="00000000">
            <w:pPr>
              <w:rPr>
                <w:rFonts w:eastAsia="Times New Roman"/>
              </w:rPr>
            </w:pPr>
            <w:r>
              <w:rPr>
                <w:rFonts w:eastAsia="Times New Roman"/>
              </w:rPr>
              <w:t>Eğitim-Öğretim Alanında Yapılan İyileştirmeler</w:t>
            </w:r>
          </w:p>
        </w:tc>
      </w:tr>
      <w:tr w:rsidR="00F52BEA" w14:paraId="0CC2EF34" w14:textId="77777777">
        <w:trPr>
          <w:divId w:val="980428764"/>
          <w:tblCellSpacing w:w="15" w:type="dxa"/>
        </w:trPr>
        <w:tc>
          <w:tcPr>
            <w:tcW w:w="0" w:type="auto"/>
            <w:vAlign w:val="center"/>
            <w:hideMark/>
          </w:tcPr>
          <w:p w14:paraId="5B349EF4" w14:textId="77777777" w:rsidR="00F52BEA" w:rsidRDefault="00F52BEA">
            <w:pPr>
              <w:rPr>
                <w:rFonts w:eastAsia="Times New Roman"/>
              </w:rPr>
            </w:pPr>
          </w:p>
        </w:tc>
      </w:tr>
    </w:tbl>
    <w:p w14:paraId="2D5F5B55" w14:textId="77777777" w:rsidR="00F52BEA" w:rsidRDefault="00F52BEA">
      <w:pPr>
        <w:divId w:val="280308102"/>
        <w:rPr>
          <w:rFonts w:eastAsia="Times New Roman"/>
          <w:vanish/>
        </w:rPr>
      </w:pPr>
    </w:p>
    <w:tbl>
      <w:tblPr>
        <w:tblW w:w="5000" w:type="pct"/>
        <w:tblCellSpacing w:w="15" w:type="dxa"/>
        <w:tblInd w:w="375" w:type="dxa"/>
        <w:tblCellMar>
          <w:top w:w="15" w:type="dxa"/>
          <w:left w:w="15" w:type="dxa"/>
          <w:bottom w:w="15" w:type="dxa"/>
          <w:right w:w="15" w:type="dxa"/>
        </w:tblCellMar>
        <w:tblLook w:val="04A0" w:firstRow="1" w:lastRow="0" w:firstColumn="1" w:lastColumn="0" w:noHBand="0" w:noVBand="1"/>
      </w:tblPr>
      <w:tblGrid>
        <w:gridCol w:w="9072"/>
      </w:tblGrid>
      <w:tr w:rsidR="00F52BEA" w14:paraId="2A74D923" w14:textId="77777777">
        <w:trPr>
          <w:divId w:val="280308102"/>
          <w:tblHeader/>
          <w:tblCellSpacing w:w="15" w:type="dxa"/>
        </w:trPr>
        <w:tc>
          <w:tcPr>
            <w:tcW w:w="0" w:type="auto"/>
            <w:vAlign w:val="center"/>
            <w:hideMark/>
          </w:tcPr>
          <w:p w14:paraId="3E3FA39F" w14:textId="77777777" w:rsidR="00F52BEA" w:rsidRDefault="00000000">
            <w:pPr>
              <w:pStyle w:val="Balk5"/>
              <w:rPr>
                <w:rFonts w:eastAsia="Times New Roman"/>
              </w:rPr>
            </w:pPr>
            <w:r>
              <w:rPr>
                <w:rFonts w:eastAsia="Times New Roman"/>
              </w:rPr>
              <w:t>Ar-</w:t>
            </w:r>
            <w:proofErr w:type="spellStart"/>
            <w:r>
              <w:rPr>
                <w:rFonts w:eastAsia="Times New Roman"/>
              </w:rPr>
              <w:t>Ge</w:t>
            </w:r>
            <w:proofErr w:type="spellEnd"/>
            <w:r>
              <w:rPr>
                <w:rFonts w:eastAsia="Times New Roman"/>
              </w:rPr>
              <w:t xml:space="preserve"> Alanında Yapılan İyileştirmeler</w:t>
            </w:r>
          </w:p>
        </w:tc>
      </w:tr>
      <w:tr w:rsidR="00F52BEA" w14:paraId="21327285" w14:textId="77777777">
        <w:trPr>
          <w:divId w:val="280308102"/>
          <w:tblCellSpacing w:w="15" w:type="dxa"/>
        </w:trPr>
        <w:tc>
          <w:tcPr>
            <w:tcW w:w="0" w:type="auto"/>
            <w:vAlign w:val="center"/>
            <w:hideMark/>
          </w:tcPr>
          <w:p w14:paraId="5FBAED67" w14:textId="77777777" w:rsidR="00F52BEA" w:rsidRDefault="00000000">
            <w:pPr>
              <w:pStyle w:val="Balk5"/>
              <w:ind w:left="375"/>
              <w:rPr>
                <w:rFonts w:eastAsia="Times New Roman"/>
              </w:rPr>
            </w:pPr>
            <w:r>
              <w:rPr>
                <w:rFonts w:eastAsia="Times New Roman"/>
              </w:rPr>
              <w:t>Ar-</w:t>
            </w:r>
            <w:proofErr w:type="spellStart"/>
            <w:r>
              <w:rPr>
                <w:rFonts w:eastAsia="Times New Roman"/>
              </w:rPr>
              <w:t>Ge</w:t>
            </w:r>
            <w:proofErr w:type="spellEnd"/>
            <w:r>
              <w:rPr>
                <w:rFonts w:eastAsia="Times New Roman"/>
              </w:rPr>
              <w:t xml:space="preserve"> Alanında Yapılan İyileştirmeler </w:t>
            </w:r>
          </w:p>
        </w:tc>
      </w:tr>
      <w:tr w:rsidR="00F52BEA" w14:paraId="2BDC2EF8" w14:textId="77777777">
        <w:trPr>
          <w:divId w:val="280308102"/>
          <w:tblCellSpacing w:w="15" w:type="dxa"/>
        </w:trPr>
        <w:tc>
          <w:tcPr>
            <w:tcW w:w="0" w:type="auto"/>
            <w:vAlign w:val="center"/>
            <w:hideMark/>
          </w:tcPr>
          <w:p w14:paraId="27601396" w14:textId="77777777" w:rsidR="00F52BEA" w:rsidRDefault="00000000">
            <w:pPr>
              <w:pStyle w:val="NormalWeb"/>
            </w:pPr>
            <w:r>
              <w:t xml:space="preserve">Birimin Web sayfasında araştırmacılara açık laboratuvarların listesinin yer almadığı ve web sayfasında araştırmaya yönelik laboratuvar listesinin yer alması, duyuru yapılması önerilmiş ancak ilgili laboratuvarların henüz dışarıdan araştırmacı kullanımına açılmamış olması nedeni ile sadede </w:t>
            </w:r>
            <w:proofErr w:type="spellStart"/>
            <w:r>
              <w:t>BİDR'unda</w:t>
            </w:r>
            <w:proofErr w:type="spellEnd"/>
            <w:r>
              <w:t xml:space="preserve"> </w:t>
            </w:r>
            <w:proofErr w:type="spellStart"/>
            <w:r>
              <w:t>kapsiteleri</w:t>
            </w:r>
            <w:proofErr w:type="spellEnd"/>
            <w:r>
              <w:t xml:space="preserve"> hakkında bilgi verilmiştir. Ayrıca web sitesinde duyuru </w:t>
            </w:r>
            <w:proofErr w:type="spellStart"/>
            <w:r>
              <w:t>yapılmamştır</w:t>
            </w:r>
            <w:proofErr w:type="spellEnd"/>
            <w:r>
              <w:t>.</w:t>
            </w:r>
          </w:p>
        </w:tc>
      </w:tr>
      <w:tr w:rsidR="00F52BEA" w14:paraId="3795A3A7" w14:textId="77777777">
        <w:trPr>
          <w:divId w:val="280308102"/>
          <w:tblCellSpacing w:w="15" w:type="dxa"/>
        </w:trPr>
        <w:tc>
          <w:tcPr>
            <w:tcW w:w="0" w:type="auto"/>
            <w:vAlign w:val="center"/>
            <w:hideMark/>
          </w:tcPr>
          <w:p w14:paraId="3902B2E4" w14:textId="77777777" w:rsidR="00F52BEA" w:rsidRDefault="00000000">
            <w:pPr>
              <w:pStyle w:val="NormalWeb"/>
              <w:ind w:left="375"/>
              <w:rPr>
                <w:sz w:val="21"/>
                <w:szCs w:val="21"/>
              </w:rPr>
            </w:pPr>
            <w:r>
              <w:rPr>
                <w:b/>
                <w:bCs/>
                <w:sz w:val="21"/>
                <w:szCs w:val="21"/>
              </w:rPr>
              <w:t>Olgunluk Değeri :</w:t>
            </w:r>
            <w:r>
              <w:rPr>
                <w:sz w:val="21"/>
                <w:szCs w:val="21"/>
              </w:rPr>
              <w:t xml:space="preserve"> </w:t>
            </w:r>
          </w:p>
        </w:tc>
      </w:tr>
    </w:tbl>
    <w:p w14:paraId="02B41ACF" w14:textId="77777777" w:rsidR="00F52BEA" w:rsidRDefault="00F52BEA">
      <w:pPr>
        <w:divId w:val="280308102"/>
        <w:rPr>
          <w:rFonts w:eastAsia="Times New Roman"/>
          <w:vanish/>
        </w:rPr>
      </w:pPr>
    </w:p>
    <w:tbl>
      <w:tblPr>
        <w:tblW w:w="0" w:type="auto"/>
        <w:tblCellSpacing w:w="15" w:type="dxa"/>
        <w:tblInd w:w="750" w:type="dxa"/>
        <w:tblCellMar>
          <w:top w:w="15" w:type="dxa"/>
          <w:left w:w="15" w:type="dxa"/>
          <w:bottom w:w="15" w:type="dxa"/>
          <w:right w:w="15" w:type="dxa"/>
        </w:tblCellMar>
        <w:tblLook w:val="04A0" w:firstRow="1" w:lastRow="0" w:firstColumn="1" w:lastColumn="0" w:noHBand="0" w:noVBand="1"/>
      </w:tblPr>
      <w:tblGrid>
        <w:gridCol w:w="970"/>
      </w:tblGrid>
      <w:tr w:rsidR="00F52BEA" w14:paraId="72AE2F22" w14:textId="77777777">
        <w:trPr>
          <w:divId w:val="280308102"/>
          <w:tblCellSpacing w:w="15" w:type="dxa"/>
        </w:trPr>
        <w:tc>
          <w:tcPr>
            <w:tcW w:w="0" w:type="auto"/>
            <w:vAlign w:val="center"/>
            <w:hideMark/>
          </w:tcPr>
          <w:p w14:paraId="52752235" w14:textId="77777777" w:rsidR="00F52BEA" w:rsidRDefault="00000000">
            <w:pPr>
              <w:spacing w:before="375"/>
              <w:rPr>
                <w:rFonts w:eastAsia="Times New Roman"/>
              </w:rPr>
            </w:pPr>
            <w:r>
              <w:rPr>
                <w:rFonts w:eastAsia="Times New Roman"/>
                <w:b/>
                <w:bCs/>
              </w:rPr>
              <w:lastRenderedPageBreak/>
              <w:t xml:space="preserve">Kanıtlar </w:t>
            </w:r>
          </w:p>
        </w:tc>
      </w:tr>
    </w:tbl>
    <w:p w14:paraId="1F532111" w14:textId="77777777" w:rsidR="00F52BEA" w:rsidRDefault="00F52BEA">
      <w:pPr>
        <w:divId w:val="280308102"/>
        <w:rPr>
          <w:rFonts w:eastAsia="Times New Roman"/>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816"/>
      </w:tblGrid>
      <w:tr w:rsidR="00F52BEA" w14:paraId="4BBC8C8B" w14:textId="77777777">
        <w:trPr>
          <w:divId w:val="280308102"/>
          <w:tblHeader/>
          <w:tblCellSpacing w:w="15" w:type="dxa"/>
        </w:trPr>
        <w:tc>
          <w:tcPr>
            <w:tcW w:w="0" w:type="auto"/>
            <w:vAlign w:val="center"/>
            <w:hideMark/>
          </w:tcPr>
          <w:p w14:paraId="53284A70" w14:textId="77777777" w:rsidR="00F52BEA" w:rsidRDefault="00000000">
            <w:pPr>
              <w:rPr>
                <w:rFonts w:eastAsia="Times New Roman"/>
              </w:rPr>
            </w:pPr>
            <w:r>
              <w:rPr>
                <w:rFonts w:eastAsia="Times New Roman"/>
              </w:rPr>
              <w:t>Ar-</w:t>
            </w:r>
            <w:proofErr w:type="spellStart"/>
            <w:r>
              <w:rPr>
                <w:rFonts w:eastAsia="Times New Roman"/>
              </w:rPr>
              <w:t>Ge</w:t>
            </w:r>
            <w:proofErr w:type="spellEnd"/>
            <w:r>
              <w:rPr>
                <w:rFonts w:eastAsia="Times New Roman"/>
              </w:rPr>
              <w:t xml:space="preserve"> Alanında Yapılan İyileştirmeler</w:t>
            </w:r>
          </w:p>
        </w:tc>
      </w:tr>
      <w:tr w:rsidR="00F52BEA" w14:paraId="15D7882C" w14:textId="77777777">
        <w:trPr>
          <w:divId w:val="280308102"/>
          <w:tblCellSpacing w:w="15" w:type="dxa"/>
        </w:trPr>
        <w:tc>
          <w:tcPr>
            <w:tcW w:w="0" w:type="auto"/>
            <w:vAlign w:val="center"/>
            <w:hideMark/>
          </w:tcPr>
          <w:p w14:paraId="1B6892E1" w14:textId="77777777" w:rsidR="00F52BEA" w:rsidRDefault="00F52BEA">
            <w:pPr>
              <w:rPr>
                <w:rFonts w:eastAsia="Times New Roman"/>
              </w:rPr>
            </w:pPr>
          </w:p>
        </w:tc>
      </w:tr>
    </w:tbl>
    <w:tbl>
      <w:tblPr>
        <w:tblW w:w="5000" w:type="pct"/>
        <w:tblCellSpacing w:w="15" w:type="dxa"/>
        <w:tblInd w:w="375" w:type="dxa"/>
        <w:tblCellMar>
          <w:top w:w="15" w:type="dxa"/>
          <w:left w:w="15" w:type="dxa"/>
          <w:bottom w:w="15" w:type="dxa"/>
          <w:right w:w="15" w:type="dxa"/>
        </w:tblCellMar>
        <w:tblLook w:val="04A0" w:firstRow="1" w:lastRow="0" w:firstColumn="1" w:lastColumn="0" w:noHBand="0" w:noVBand="1"/>
      </w:tblPr>
      <w:tblGrid>
        <w:gridCol w:w="9072"/>
      </w:tblGrid>
      <w:tr w:rsidR="00F52BEA" w14:paraId="1028D666" w14:textId="77777777">
        <w:trPr>
          <w:divId w:val="980428764"/>
          <w:tblHeader/>
          <w:tblCellSpacing w:w="15" w:type="dxa"/>
        </w:trPr>
        <w:tc>
          <w:tcPr>
            <w:tcW w:w="0" w:type="auto"/>
            <w:vAlign w:val="center"/>
            <w:hideMark/>
          </w:tcPr>
          <w:p w14:paraId="088FCFF0" w14:textId="77777777" w:rsidR="00F52BEA" w:rsidRDefault="00000000">
            <w:pPr>
              <w:pStyle w:val="Balk5"/>
              <w:rPr>
                <w:rFonts w:eastAsia="Times New Roman"/>
              </w:rPr>
            </w:pPr>
            <w:r>
              <w:rPr>
                <w:rFonts w:eastAsia="Times New Roman"/>
              </w:rPr>
              <w:t>Toplumsal Katkı Alanında Yapılan İyileştirmeler</w:t>
            </w:r>
          </w:p>
        </w:tc>
      </w:tr>
      <w:tr w:rsidR="00F52BEA" w14:paraId="1CB8F9F5" w14:textId="77777777">
        <w:trPr>
          <w:divId w:val="980428764"/>
          <w:tblCellSpacing w:w="15" w:type="dxa"/>
        </w:trPr>
        <w:tc>
          <w:tcPr>
            <w:tcW w:w="0" w:type="auto"/>
            <w:vAlign w:val="center"/>
            <w:hideMark/>
          </w:tcPr>
          <w:p w14:paraId="09B5C0FA" w14:textId="77777777" w:rsidR="00F52BEA" w:rsidRDefault="00000000">
            <w:pPr>
              <w:pStyle w:val="Balk5"/>
              <w:ind w:left="375"/>
              <w:rPr>
                <w:rFonts w:eastAsia="Times New Roman"/>
              </w:rPr>
            </w:pPr>
            <w:r>
              <w:rPr>
                <w:rFonts w:eastAsia="Times New Roman"/>
              </w:rPr>
              <w:t xml:space="preserve">Toplumsal Katkı Alanında Yapılan İyileştirmeler </w:t>
            </w:r>
          </w:p>
        </w:tc>
      </w:tr>
      <w:tr w:rsidR="00F52BEA" w14:paraId="3AC6A99D" w14:textId="77777777">
        <w:trPr>
          <w:divId w:val="980428764"/>
          <w:tblCellSpacing w:w="15" w:type="dxa"/>
        </w:trPr>
        <w:tc>
          <w:tcPr>
            <w:tcW w:w="0" w:type="auto"/>
            <w:vAlign w:val="center"/>
            <w:hideMark/>
          </w:tcPr>
          <w:p w14:paraId="7F59FC40" w14:textId="77777777" w:rsidR="00F52BEA" w:rsidRDefault="00000000">
            <w:pPr>
              <w:pStyle w:val="NormalWeb"/>
            </w:pPr>
            <w:r>
              <w:t xml:space="preserve">Gerçekleştirilen toplumsal katkı projeleri Fakültemiz web sayfasında ilan edilmiştir. </w:t>
            </w:r>
          </w:p>
          <w:p w14:paraId="3A2F11B2" w14:textId="77777777" w:rsidR="00F52BEA" w:rsidRDefault="00000000">
            <w:pPr>
              <w:pStyle w:val="NormalWeb"/>
            </w:pPr>
            <w:r>
              <w:t>https://toros.edu.tr/sayfalar/saglik-bilimleri-fakultesi-projeler</w:t>
            </w:r>
          </w:p>
        </w:tc>
      </w:tr>
      <w:tr w:rsidR="00F52BEA" w14:paraId="444E2097" w14:textId="77777777">
        <w:trPr>
          <w:divId w:val="980428764"/>
          <w:tblCellSpacing w:w="15" w:type="dxa"/>
        </w:trPr>
        <w:tc>
          <w:tcPr>
            <w:tcW w:w="0" w:type="auto"/>
            <w:vAlign w:val="center"/>
            <w:hideMark/>
          </w:tcPr>
          <w:p w14:paraId="7265BE9A" w14:textId="77777777" w:rsidR="00F52BEA" w:rsidRDefault="00000000">
            <w:pPr>
              <w:pStyle w:val="NormalWeb"/>
              <w:ind w:left="375"/>
              <w:rPr>
                <w:sz w:val="21"/>
                <w:szCs w:val="21"/>
              </w:rPr>
            </w:pPr>
            <w:r>
              <w:rPr>
                <w:b/>
                <w:bCs/>
                <w:sz w:val="21"/>
                <w:szCs w:val="21"/>
              </w:rPr>
              <w:t>Olgunluk Değeri :</w:t>
            </w:r>
            <w:r>
              <w:rPr>
                <w:sz w:val="21"/>
                <w:szCs w:val="21"/>
              </w:rPr>
              <w:t xml:space="preserve"> </w:t>
            </w:r>
          </w:p>
        </w:tc>
      </w:tr>
    </w:tbl>
    <w:p w14:paraId="04452A6F" w14:textId="77777777" w:rsidR="00F52BEA" w:rsidRDefault="00F52BEA">
      <w:pPr>
        <w:divId w:val="980428764"/>
        <w:rPr>
          <w:rFonts w:eastAsia="Times New Roman"/>
          <w:vanish/>
        </w:rPr>
      </w:pPr>
    </w:p>
    <w:tbl>
      <w:tblPr>
        <w:tblW w:w="0" w:type="auto"/>
        <w:tblCellSpacing w:w="15" w:type="dxa"/>
        <w:tblInd w:w="750" w:type="dxa"/>
        <w:tblCellMar>
          <w:top w:w="15" w:type="dxa"/>
          <w:left w:w="15" w:type="dxa"/>
          <w:bottom w:w="15" w:type="dxa"/>
          <w:right w:w="15" w:type="dxa"/>
        </w:tblCellMar>
        <w:tblLook w:val="04A0" w:firstRow="1" w:lastRow="0" w:firstColumn="1" w:lastColumn="0" w:noHBand="0" w:noVBand="1"/>
      </w:tblPr>
      <w:tblGrid>
        <w:gridCol w:w="970"/>
      </w:tblGrid>
      <w:tr w:rsidR="00F52BEA" w14:paraId="0F5CC9AD" w14:textId="77777777">
        <w:trPr>
          <w:divId w:val="980428764"/>
          <w:tblCellSpacing w:w="15" w:type="dxa"/>
        </w:trPr>
        <w:tc>
          <w:tcPr>
            <w:tcW w:w="0" w:type="auto"/>
            <w:vAlign w:val="center"/>
            <w:hideMark/>
          </w:tcPr>
          <w:p w14:paraId="6C79952D" w14:textId="77777777" w:rsidR="00F52BEA" w:rsidRDefault="00000000">
            <w:pPr>
              <w:spacing w:before="375"/>
              <w:rPr>
                <w:rFonts w:eastAsia="Times New Roman"/>
              </w:rPr>
            </w:pPr>
            <w:r>
              <w:rPr>
                <w:rFonts w:eastAsia="Times New Roman"/>
                <w:b/>
                <w:bCs/>
              </w:rPr>
              <w:t xml:space="preserve">Kanıtlar </w:t>
            </w:r>
          </w:p>
        </w:tc>
      </w:tr>
    </w:tbl>
    <w:p w14:paraId="75B19BBB" w14:textId="77777777" w:rsidR="00F52BEA" w:rsidRDefault="00F52BEA">
      <w:pPr>
        <w:divId w:val="980428764"/>
        <w:rPr>
          <w:rFonts w:eastAsia="Times New Roman"/>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823"/>
      </w:tblGrid>
      <w:tr w:rsidR="00F52BEA" w14:paraId="3A15B030" w14:textId="77777777">
        <w:trPr>
          <w:divId w:val="980428764"/>
          <w:tblHeader/>
          <w:tblCellSpacing w:w="15" w:type="dxa"/>
        </w:trPr>
        <w:tc>
          <w:tcPr>
            <w:tcW w:w="0" w:type="auto"/>
            <w:vAlign w:val="center"/>
            <w:hideMark/>
          </w:tcPr>
          <w:p w14:paraId="39B04361" w14:textId="77777777" w:rsidR="00F52BEA" w:rsidRDefault="00000000">
            <w:pPr>
              <w:rPr>
                <w:rFonts w:eastAsia="Times New Roman"/>
              </w:rPr>
            </w:pPr>
            <w:r>
              <w:rPr>
                <w:rFonts w:eastAsia="Times New Roman"/>
              </w:rPr>
              <w:t>Toplumsal Katkı Alanında Yapılan İyileştirmeler</w:t>
            </w:r>
          </w:p>
        </w:tc>
      </w:tr>
      <w:tr w:rsidR="00F52BEA" w14:paraId="57E1D102" w14:textId="77777777">
        <w:trPr>
          <w:divId w:val="980428764"/>
          <w:tblCellSpacing w:w="15" w:type="dxa"/>
        </w:trPr>
        <w:tc>
          <w:tcPr>
            <w:tcW w:w="0" w:type="auto"/>
            <w:vAlign w:val="center"/>
            <w:hideMark/>
          </w:tcPr>
          <w:p w14:paraId="6D14F402" w14:textId="77777777" w:rsidR="00F52BEA" w:rsidRDefault="00F52BEA">
            <w:pPr>
              <w:rPr>
                <w:rFonts w:eastAsia="Times New Roman"/>
              </w:rPr>
            </w:pPr>
          </w:p>
        </w:tc>
      </w:tr>
    </w:tbl>
    <w:p w14:paraId="0D1C234E" w14:textId="77777777" w:rsidR="00F52BEA" w:rsidRDefault="00F52BEA">
      <w:pPr>
        <w:divId w:val="1962224900"/>
        <w:rPr>
          <w:rFonts w:eastAsia="Times New Roman"/>
          <w:vanish/>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72"/>
      </w:tblGrid>
      <w:tr w:rsidR="00F52BEA" w14:paraId="3F43D3C3" w14:textId="77777777">
        <w:trPr>
          <w:divId w:val="1962224900"/>
          <w:trHeight w:val="750"/>
          <w:tblCellSpacing w:w="15" w:type="dxa"/>
        </w:trPr>
        <w:tc>
          <w:tcPr>
            <w:tcW w:w="0" w:type="auto"/>
            <w:vAlign w:val="center"/>
            <w:hideMark/>
          </w:tcPr>
          <w:p w14:paraId="0B831831" w14:textId="77777777" w:rsidR="00F52BEA" w:rsidRDefault="00F52BEA">
            <w:pPr>
              <w:rPr>
                <w:rFonts w:eastAsia="Times New Roman"/>
              </w:rPr>
            </w:pPr>
          </w:p>
        </w:tc>
      </w:tr>
      <w:tr w:rsidR="00F52BEA" w14:paraId="62B04A90" w14:textId="77777777">
        <w:trPr>
          <w:divId w:val="1962224900"/>
          <w:tblCellSpacing w:w="15" w:type="dxa"/>
        </w:trPr>
        <w:tc>
          <w:tcPr>
            <w:tcW w:w="0" w:type="auto"/>
            <w:vAlign w:val="center"/>
            <w:hideMark/>
          </w:tcPr>
          <w:p w14:paraId="281FB004" w14:textId="77777777" w:rsidR="00F52BEA" w:rsidRDefault="00000000">
            <w:pPr>
              <w:pStyle w:val="Balk5"/>
              <w:rPr>
                <w:rFonts w:eastAsia="Times New Roman"/>
              </w:rPr>
            </w:pPr>
            <w:r>
              <w:rPr>
                <w:rFonts w:eastAsia="Times New Roman"/>
              </w:rPr>
              <w:t>LİDERLİK, YÖNETİM VE KALİTE GÜVENCESİ SİSTEMİ</w:t>
            </w:r>
          </w:p>
        </w:tc>
      </w:tr>
    </w:tbl>
    <w:p w14:paraId="20297099" w14:textId="77777777" w:rsidR="00F52BEA" w:rsidRDefault="00F52BEA">
      <w:pPr>
        <w:divId w:val="925770697"/>
        <w:rPr>
          <w:rFonts w:eastAsia="Times New Roman"/>
          <w:vanish/>
        </w:rPr>
      </w:pPr>
    </w:p>
    <w:tbl>
      <w:tblPr>
        <w:tblW w:w="5000" w:type="pct"/>
        <w:tblCellSpacing w:w="15" w:type="dxa"/>
        <w:tblInd w:w="375" w:type="dxa"/>
        <w:tblCellMar>
          <w:top w:w="15" w:type="dxa"/>
          <w:left w:w="15" w:type="dxa"/>
          <w:bottom w:w="15" w:type="dxa"/>
          <w:right w:w="15" w:type="dxa"/>
        </w:tblCellMar>
        <w:tblLook w:val="04A0" w:firstRow="1" w:lastRow="0" w:firstColumn="1" w:lastColumn="0" w:noHBand="0" w:noVBand="1"/>
      </w:tblPr>
      <w:tblGrid>
        <w:gridCol w:w="9072"/>
      </w:tblGrid>
      <w:tr w:rsidR="00F52BEA" w14:paraId="2BA36127" w14:textId="77777777">
        <w:trPr>
          <w:divId w:val="925770697"/>
          <w:tblHeader/>
          <w:tblCellSpacing w:w="15" w:type="dxa"/>
        </w:trPr>
        <w:tc>
          <w:tcPr>
            <w:tcW w:w="0" w:type="auto"/>
            <w:vAlign w:val="center"/>
            <w:hideMark/>
          </w:tcPr>
          <w:p w14:paraId="70D161D7" w14:textId="77777777" w:rsidR="00F52BEA" w:rsidRDefault="00000000">
            <w:pPr>
              <w:pStyle w:val="Balk5"/>
              <w:rPr>
                <w:rFonts w:eastAsia="Times New Roman"/>
              </w:rPr>
            </w:pPr>
            <w:r>
              <w:rPr>
                <w:rFonts w:eastAsia="Times New Roman"/>
              </w:rPr>
              <w:t>A.1 . Liderlik ve Kalite</w:t>
            </w:r>
          </w:p>
        </w:tc>
      </w:tr>
      <w:tr w:rsidR="00F52BEA" w14:paraId="77C0760D" w14:textId="77777777">
        <w:trPr>
          <w:divId w:val="925770697"/>
          <w:tblCellSpacing w:w="15" w:type="dxa"/>
        </w:trPr>
        <w:tc>
          <w:tcPr>
            <w:tcW w:w="0" w:type="auto"/>
            <w:vAlign w:val="center"/>
            <w:hideMark/>
          </w:tcPr>
          <w:p w14:paraId="35D2EC4F" w14:textId="77777777" w:rsidR="00F52BEA" w:rsidRDefault="00000000">
            <w:pPr>
              <w:pStyle w:val="Balk5"/>
              <w:ind w:left="375"/>
              <w:rPr>
                <w:rFonts w:eastAsia="Times New Roman"/>
              </w:rPr>
            </w:pPr>
            <w:r>
              <w:rPr>
                <w:rFonts w:eastAsia="Times New Roman"/>
              </w:rPr>
              <w:t xml:space="preserve">A.1.2. Kamuoyunu bilgilendirme ve hesap verebilirlik </w:t>
            </w:r>
          </w:p>
        </w:tc>
      </w:tr>
      <w:tr w:rsidR="00F52BEA" w14:paraId="4E69B31D" w14:textId="77777777">
        <w:trPr>
          <w:divId w:val="925770697"/>
          <w:tblCellSpacing w:w="15" w:type="dxa"/>
        </w:trPr>
        <w:tc>
          <w:tcPr>
            <w:tcW w:w="0" w:type="auto"/>
            <w:vAlign w:val="center"/>
            <w:hideMark/>
          </w:tcPr>
          <w:p w14:paraId="2D7DCB62" w14:textId="77777777" w:rsidR="00F52BEA" w:rsidRDefault="00000000">
            <w:pPr>
              <w:pStyle w:val="NormalWeb"/>
            </w:pPr>
            <w:r>
              <w:t xml:space="preserve">Fakülte’nin kamuoyu ile bilgi paylaşım amaçlı kullanılan iletişim kanalları; web sitesi, sosyal medya hesapları, edu.tr uzantılı e-posta adresleri, </w:t>
            </w:r>
            <w:proofErr w:type="spellStart"/>
            <w:r>
              <w:t>info</w:t>
            </w:r>
            <w:proofErr w:type="spellEnd"/>
            <w:r>
              <w:t xml:space="preserve"> e-posta adresi ve CİMER olarak sıralanabilmektedir. Öğretim üyeleri ve öğrenciler ile hızlı iletişim kurmak ve önemli duyuruları iletmek için diğer iletişim araçlarının yanı sıra SMS ve WhatsApp gibi uygulamalardan da yararlanmaktadır. </w:t>
            </w:r>
          </w:p>
          <w:p w14:paraId="4DF02F6A" w14:textId="77777777" w:rsidR="00F52BEA" w:rsidRDefault="00000000">
            <w:pPr>
              <w:pStyle w:val="NormalWeb"/>
            </w:pPr>
            <w:r>
              <w:t xml:space="preserve">Fakültenin faaliyetlerinin kamuoyu ile paylaşıldığı en etkin alan Üniversite’nin resmi web sitesi aracılıyla Fakülte web sitesinde Fakülte ile ilgili genel bilgileri, fakülteye bağlı bölümlerin web sayfaları, yönetmelik, yönerge, prosedür ve mevzuat gibi dokümanları, ders programlarını, ders bilgi paketlerini, araştırma altyapıları ve projelerini, faaliyet raporlarını, kurum iç değerlendirme raporlarını, duyurular gibi iç ve dış paydaşlara yönelik bilgileri ve güncel haberleri içermektedir. </w:t>
            </w:r>
          </w:p>
          <w:p w14:paraId="1257D3EC" w14:textId="77777777" w:rsidR="00F52BEA" w:rsidRDefault="00000000">
            <w:pPr>
              <w:pStyle w:val="NormalWeb"/>
            </w:pPr>
            <w:r>
              <w:t xml:space="preserve">Fakültede akademik birimler ve öğrenci kulüpleri tarafından düzenlenen kongre, sempozyum, seminer, konferans vb. aktivitelerin iç ve dış paydaşlara duyurulması Fakülte ve Üniversite’nin iletişim mecralarından yapılmaktadır. </w:t>
            </w:r>
          </w:p>
        </w:tc>
      </w:tr>
      <w:tr w:rsidR="00F52BEA" w14:paraId="276BECB6" w14:textId="77777777">
        <w:trPr>
          <w:divId w:val="925770697"/>
          <w:tblCellSpacing w:w="15" w:type="dxa"/>
        </w:trPr>
        <w:tc>
          <w:tcPr>
            <w:tcW w:w="0" w:type="auto"/>
            <w:vAlign w:val="center"/>
            <w:hideMark/>
          </w:tcPr>
          <w:p w14:paraId="48094A15" w14:textId="77777777" w:rsidR="00F52BEA" w:rsidRDefault="00000000">
            <w:pPr>
              <w:pStyle w:val="NormalWeb"/>
              <w:ind w:left="375"/>
              <w:rPr>
                <w:sz w:val="21"/>
                <w:szCs w:val="21"/>
              </w:rPr>
            </w:pPr>
            <w:r>
              <w:rPr>
                <w:b/>
                <w:bCs/>
                <w:sz w:val="21"/>
                <w:szCs w:val="21"/>
              </w:rPr>
              <w:t>Olgunluk Değeri 3 :</w:t>
            </w:r>
            <w:r>
              <w:rPr>
                <w:sz w:val="21"/>
                <w:szCs w:val="21"/>
              </w:rPr>
              <w:t xml:space="preserve"> Uygulamalardan sonuçlar elde edilmekte ve Birimin genelinde yaygınlaştırılmıştır</w:t>
            </w:r>
          </w:p>
        </w:tc>
      </w:tr>
    </w:tbl>
    <w:p w14:paraId="7264B6DD" w14:textId="77777777" w:rsidR="00F52BEA" w:rsidRDefault="00F52BEA">
      <w:pPr>
        <w:divId w:val="925770697"/>
        <w:rPr>
          <w:rFonts w:eastAsia="Times New Roman"/>
          <w:vanish/>
        </w:rPr>
      </w:pPr>
    </w:p>
    <w:tbl>
      <w:tblPr>
        <w:tblW w:w="0" w:type="auto"/>
        <w:tblCellSpacing w:w="15" w:type="dxa"/>
        <w:tblInd w:w="750" w:type="dxa"/>
        <w:tblCellMar>
          <w:top w:w="15" w:type="dxa"/>
          <w:left w:w="15" w:type="dxa"/>
          <w:bottom w:w="15" w:type="dxa"/>
          <w:right w:w="15" w:type="dxa"/>
        </w:tblCellMar>
        <w:tblLook w:val="04A0" w:firstRow="1" w:lastRow="0" w:firstColumn="1" w:lastColumn="0" w:noHBand="0" w:noVBand="1"/>
      </w:tblPr>
      <w:tblGrid>
        <w:gridCol w:w="970"/>
      </w:tblGrid>
      <w:tr w:rsidR="00F52BEA" w14:paraId="480D616F" w14:textId="77777777">
        <w:trPr>
          <w:divId w:val="925770697"/>
          <w:tblCellSpacing w:w="15" w:type="dxa"/>
        </w:trPr>
        <w:tc>
          <w:tcPr>
            <w:tcW w:w="0" w:type="auto"/>
            <w:vAlign w:val="center"/>
            <w:hideMark/>
          </w:tcPr>
          <w:p w14:paraId="1CC837B2" w14:textId="77777777" w:rsidR="00F52BEA" w:rsidRDefault="00000000">
            <w:pPr>
              <w:spacing w:before="375"/>
              <w:rPr>
                <w:rFonts w:eastAsia="Times New Roman"/>
              </w:rPr>
            </w:pPr>
            <w:r>
              <w:rPr>
                <w:rFonts w:eastAsia="Times New Roman"/>
                <w:b/>
                <w:bCs/>
              </w:rPr>
              <w:t xml:space="preserve">Kanıtlar </w:t>
            </w:r>
          </w:p>
        </w:tc>
      </w:tr>
    </w:tbl>
    <w:p w14:paraId="445FBAE3" w14:textId="77777777" w:rsidR="00F52BEA" w:rsidRDefault="00F52BEA">
      <w:pPr>
        <w:divId w:val="925770697"/>
        <w:rPr>
          <w:rFonts w:eastAsia="Times New Roman"/>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303"/>
      </w:tblGrid>
      <w:tr w:rsidR="00F52BEA" w14:paraId="115A7457" w14:textId="77777777">
        <w:trPr>
          <w:divId w:val="925770697"/>
          <w:tblHeader/>
          <w:tblCellSpacing w:w="15" w:type="dxa"/>
        </w:trPr>
        <w:tc>
          <w:tcPr>
            <w:tcW w:w="0" w:type="auto"/>
            <w:vAlign w:val="center"/>
            <w:hideMark/>
          </w:tcPr>
          <w:p w14:paraId="27916EF5" w14:textId="77777777" w:rsidR="00F52BEA" w:rsidRDefault="00000000">
            <w:pPr>
              <w:rPr>
                <w:rFonts w:eastAsia="Times New Roman"/>
              </w:rPr>
            </w:pPr>
            <w:r>
              <w:rPr>
                <w:rFonts w:eastAsia="Times New Roman"/>
              </w:rPr>
              <w:t>A.1.2. Kamuoyunu bilgilendirme ve hesap verebilirlik</w:t>
            </w:r>
          </w:p>
        </w:tc>
      </w:tr>
      <w:tr w:rsidR="00F52BEA" w14:paraId="38ADB979" w14:textId="77777777">
        <w:trPr>
          <w:divId w:val="925770697"/>
          <w:tblCellSpacing w:w="15" w:type="dxa"/>
        </w:trPr>
        <w:tc>
          <w:tcPr>
            <w:tcW w:w="0" w:type="auto"/>
            <w:vAlign w:val="center"/>
            <w:hideMark/>
          </w:tcPr>
          <w:p w14:paraId="562DDE15" w14:textId="77777777" w:rsidR="00F52BEA" w:rsidRDefault="00F52BEA">
            <w:pPr>
              <w:pStyle w:val="NormalWeb"/>
              <w:ind w:left="750"/>
            </w:pPr>
            <w:hyperlink r:id="rId6" w:tgtFrame="_blank" w:history="1">
              <w:r>
                <w:rPr>
                  <w:rStyle w:val="Kpr"/>
                </w:rPr>
                <w:t>İzleme Raporu.pdf</w:t>
              </w:r>
            </w:hyperlink>
          </w:p>
        </w:tc>
      </w:tr>
    </w:tbl>
    <w:tbl>
      <w:tblPr>
        <w:tblW w:w="5000" w:type="pct"/>
        <w:tblCellSpacing w:w="15" w:type="dxa"/>
        <w:tblInd w:w="375" w:type="dxa"/>
        <w:tblCellMar>
          <w:top w:w="15" w:type="dxa"/>
          <w:left w:w="15" w:type="dxa"/>
          <w:bottom w:w="15" w:type="dxa"/>
          <w:right w:w="15" w:type="dxa"/>
        </w:tblCellMar>
        <w:tblLook w:val="04A0" w:firstRow="1" w:lastRow="0" w:firstColumn="1" w:lastColumn="0" w:noHBand="0" w:noVBand="1"/>
      </w:tblPr>
      <w:tblGrid>
        <w:gridCol w:w="9072"/>
      </w:tblGrid>
      <w:tr w:rsidR="00F52BEA" w14:paraId="594D80E6" w14:textId="77777777">
        <w:trPr>
          <w:divId w:val="1962224900"/>
          <w:tblHeader/>
          <w:tblCellSpacing w:w="15" w:type="dxa"/>
        </w:trPr>
        <w:tc>
          <w:tcPr>
            <w:tcW w:w="0" w:type="auto"/>
            <w:vAlign w:val="center"/>
            <w:hideMark/>
          </w:tcPr>
          <w:p w14:paraId="7BB13BBB" w14:textId="77777777" w:rsidR="00F52BEA" w:rsidRDefault="00000000">
            <w:pPr>
              <w:pStyle w:val="Balk5"/>
              <w:rPr>
                <w:rFonts w:eastAsia="Times New Roman"/>
              </w:rPr>
            </w:pPr>
            <w:r>
              <w:rPr>
                <w:rFonts w:eastAsia="Times New Roman"/>
              </w:rPr>
              <w:t>A.2 . Misyon ve Stratejik Amaçlar</w:t>
            </w:r>
          </w:p>
        </w:tc>
      </w:tr>
      <w:tr w:rsidR="00F52BEA" w14:paraId="586C4D30" w14:textId="77777777">
        <w:trPr>
          <w:divId w:val="1962224900"/>
          <w:tblCellSpacing w:w="15" w:type="dxa"/>
        </w:trPr>
        <w:tc>
          <w:tcPr>
            <w:tcW w:w="0" w:type="auto"/>
            <w:vAlign w:val="center"/>
            <w:hideMark/>
          </w:tcPr>
          <w:p w14:paraId="0D56DD16" w14:textId="77777777" w:rsidR="00F52BEA" w:rsidRDefault="00000000">
            <w:pPr>
              <w:pStyle w:val="Balk5"/>
              <w:ind w:left="375"/>
              <w:rPr>
                <w:rFonts w:eastAsia="Times New Roman"/>
              </w:rPr>
            </w:pPr>
            <w:r>
              <w:rPr>
                <w:rFonts w:eastAsia="Times New Roman"/>
              </w:rPr>
              <w:t xml:space="preserve">A.2.1. Misyon, vizyon, stratejik </w:t>
            </w:r>
            <w:proofErr w:type="spellStart"/>
            <w:r>
              <w:rPr>
                <w:rFonts w:eastAsia="Times New Roman"/>
              </w:rPr>
              <w:t>amac</w:t>
            </w:r>
            <w:proofErr w:type="spellEnd"/>
            <w:r>
              <w:rPr>
                <w:rFonts w:eastAsia="Times New Roman"/>
              </w:rPr>
              <w:t xml:space="preserve">̧ ve hedefler </w:t>
            </w:r>
          </w:p>
        </w:tc>
      </w:tr>
      <w:tr w:rsidR="00F52BEA" w14:paraId="2999C2F8" w14:textId="77777777">
        <w:trPr>
          <w:divId w:val="1962224900"/>
          <w:tblCellSpacing w:w="15" w:type="dxa"/>
        </w:trPr>
        <w:tc>
          <w:tcPr>
            <w:tcW w:w="0" w:type="auto"/>
            <w:vAlign w:val="center"/>
            <w:hideMark/>
          </w:tcPr>
          <w:p w14:paraId="4DDA0D1E" w14:textId="77777777" w:rsidR="00F52BEA" w:rsidRDefault="00000000">
            <w:pPr>
              <w:pStyle w:val="NormalWeb"/>
            </w:pPr>
            <w:r>
              <w:t>Fakültemizin misyonu “</w:t>
            </w:r>
            <w:r>
              <w:rPr>
                <w:i/>
                <w:iCs/>
              </w:rPr>
              <w:t xml:space="preserve">ulusal ve uluslararası düzeylerde sağlık alanında eğitim öğretimde yetkin, girişimci ve yenilikçi bireyler yetiştirmek, araştırma ve geliştirme alanlarında öğretim elemanlarının yetkinliklerini arttırarak, sanayi ve sektör işbirliğiyle toplumun </w:t>
            </w:r>
            <w:r>
              <w:rPr>
                <w:i/>
                <w:iCs/>
              </w:rPr>
              <w:lastRenderedPageBreak/>
              <w:t xml:space="preserve">sorunlarına çözümler üretmek ve bu alanları kapsayacak şekilde yapılan hizmetlerle de insani değerlerin geliştirilmesine, insan yaşamının iyileştirilmesine ve böylece toplumun geleceğinin tasarımına katkıda </w:t>
            </w:r>
            <w:proofErr w:type="spellStart"/>
            <w:r>
              <w:rPr>
                <w:i/>
                <w:iCs/>
              </w:rPr>
              <w:t>bulunmak</w:t>
            </w:r>
            <w:r>
              <w:t>”tır</w:t>
            </w:r>
            <w:proofErr w:type="spellEnd"/>
            <w:r>
              <w:t>.</w:t>
            </w:r>
          </w:p>
          <w:p w14:paraId="41361A34" w14:textId="77777777" w:rsidR="00F52BEA" w:rsidRDefault="00000000">
            <w:pPr>
              <w:pStyle w:val="NormalWeb"/>
            </w:pPr>
            <w:r>
              <w:t>Fakültemiz, bu misyonu doğrultusunda, kendisini eğitim, araştırma ve topluma hizmete adamış uluslararası düzeyde bir yüksek öğretim kurumuna bağlı akademik birim olup, öğrencilerini sorgulayıcı ve çözüm üretici düşünme becerileri ile donatmayı, yerel ve küresel sorunlara duyarlı kılmayı, uluslararası standartları karşılayabilecek şekilde bilimsel ve teknolojik gelişmeleri izleyen, evrensel ve etik değerlere sahip bireyler olarak yetiştirmeyi amaçlamaktadır.</w:t>
            </w:r>
          </w:p>
          <w:p w14:paraId="539822B8" w14:textId="77777777" w:rsidR="00F52BEA" w:rsidRDefault="00000000">
            <w:pPr>
              <w:pStyle w:val="NormalWeb"/>
            </w:pPr>
            <w:r>
              <w:t>Fakültemiz, misyonunu gerçekleştirmek için çeşitli kurum, kuruluş ve paydaşlarla işbirliği yaparak, etkin, yaratıcı ve sürekli öğrenmeye önem vererek, çağdaş toplumun gereksinimi olan alanlarda ve mesleklerde yurt içinde ve yurt dışında aranan mezunlar yetiştirmeyi amaçlar.</w:t>
            </w:r>
          </w:p>
          <w:p w14:paraId="0E78C0EB" w14:textId="77777777" w:rsidR="00F52BEA" w:rsidRDefault="00000000">
            <w:pPr>
              <w:pStyle w:val="NormalWeb"/>
            </w:pPr>
            <w:r>
              <w:t xml:space="preserve">Fakültemiz, Üniversitemizin “geleceğin tasarımına katkıda bulunan, uluslararası düzeyde tanınmış bir üniversite” olma hedefi doğrultusunda vizyon belirlemiştir ve bu amaca ulaşmak için; gelecek 5 yıl içinde, eğitim ve öğretim verdiği alanlarda, bilimsel araştırma, yayın ve eğitim kalitesi ile, sağlık alanında önde gelen eğitim-öğretim kurumlarından biri olmayı, bulunduğu bölgede eğitim verdiği mesleki alanlarda ilgili referans ve başvuru noktası olmayı, araştırma projeleriyle topluma katkı sağlamayı hedeflemektedir. </w:t>
            </w:r>
          </w:p>
          <w:p w14:paraId="498DA334" w14:textId="77777777" w:rsidR="00F52BEA" w:rsidRDefault="00000000">
            <w:pPr>
              <w:pStyle w:val="NormalWeb"/>
            </w:pPr>
            <w:r>
              <w:t>Fakültemiz çalışanlarının tüm üniversite faaliyetlerinde üniversitenin temel değerlere uygun hareket ederler ve bu temel değerler şunlardır:</w:t>
            </w:r>
          </w:p>
          <w:p w14:paraId="59BAE5B2" w14:textId="55680008" w:rsidR="00F52BEA" w:rsidRDefault="00000000">
            <w:pPr>
              <w:pStyle w:val="NormalWeb"/>
            </w:pPr>
            <w:r>
              <w:rPr>
                <w:rStyle w:val="Gl"/>
              </w:rPr>
              <w:t xml:space="preserve">Akademik </w:t>
            </w:r>
            <w:r w:rsidR="00991ACF">
              <w:rPr>
                <w:rStyle w:val="Gl"/>
              </w:rPr>
              <w:t>mükemmeliyet</w:t>
            </w:r>
            <w:r>
              <w:rPr>
                <w:rStyle w:val="Gl"/>
              </w:rPr>
              <w:t xml:space="preserve"> ve akademik etki</w:t>
            </w:r>
          </w:p>
          <w:p w14:paraId="720AB567" w14:textId="77777777" w:rsidR="00F52BEA" w:rsidRDefault="00000000">
            <w:pPr>
              <w:numPr>
                <w:ilvl w:val="0"/>
                <w:numId w:val="8"/>
              </w:numPr>
              <w:spacing w:before="100" w:beforeAutospacing="1" w:after="100" w:afterAutospacing="1"/>
              <w:rPr>
                <w:rFonts w:eastAsia="Times New Roman"/>
              </w:rPr>
            </w:pPr>
            <w:r>
              <w:rPr>
                <w:rFonts w:eastAsia="Times New Roman"/>
              </w:rPr>
              <w:t>Uluslararası düzeyde eğitim ve araştırma</w:t>
            </w:r>
          </w:p>
          <w:p w14:paraId="1FDE2529" w14:textId="77777777" w:rsidR="00F52BEA" w:rsidRDefault="00000000">
            <w:pPr>
              <w:numPr>
                <w:ilvl w:val="0"/>
                <w:numId w:val="8"/>
              </w:numPr>
              <w:spacing w:before="100" w:beforeAutospacing="1" w:after="100" w:afterAutospacing="1"/>
              <w:rPr>
                <w:rFonts w:eastAsia="Times New Roman"/>
              </w:rPr>
            </w:pPr>
            <w:r>
              <w:rPr>
                <w:rFonts w:eastAsia="Times New Roman"/>
              </w:rPr>
              <w:t>Yaşamları değiştiren ve bilgiyi derinleştiren bilim</w:t>
            </w:r>
          </w:p>
          <w:p w14:paraId="2844495F" w14:textId="77777777" w:rsidR="00F52BEA" w:rsidRDefault="00000000">
            <w:pPr>
              <w:numPr>
                <w:ilvl w:val="0"/>
                <w:numId w:val="8"/>
              </w:numPr>
              <w:spacing w:before="100" w:beforeAutospacing="1" w:after="100" w:afterAutospacing="1"/>
              <w:rPr>
                <w:rFonts w:eastAsia="Times New Roman"/>
              </w:rPr>
            </w:pPr>
            <w:r>
              <w:rPr>
                <w:rFonts w:eastAsia="Times New Roman"/>
              </w:rPr>
              <w:t>Yaratıcılık ve yenilikçilik</w:t>
            </w:r>
          </w:p>
          <w:p w14:paraId="5EBF932F" w14:textId="77777777" w:rsidR="00F52BEA" w:rsidRDefault="00000000">
            <w:pPr>
              <w:numPr>
                <w:ilvl w:val="0"/>
                <w:numId w:val="8"/>
              </w:numPr>
              <w:spacing w:before="100" w:beforeAutospacing="1" w:after="100" w:afterAutospacing="1"/>
              <w:rPr>
                <w:rFonts w:eastAsia="Times New Roman"/>
              </w:rPr>
            </w:pPr>
            <w:r>
              <w:rPr>
                <w:rFonts w:eastAsia="Times New Roman"/>
              </w:rPr>
              <w:t>Geleceğe odaklanma</w:t>
            </w:r>
          </w:p>
          <w:p w14:paraId="767E4B76" w14:textId="77777777" w:rsidR="00F52BEA" w:rsidRDefault="00000000">
            <w:pPr>
              <w:pStyle w:val="NormalWeb"/>
            </w:pPr>
            <w:r>
              <w:rPr>
                <w:rStyle w:val="Gl"/>
              </w:rPr>
              <w:t>Kapsayıcılık, çeşitlilik, dürüstlük, açıklık</w:t>
            </w:r>
          </w:p>
          <w:p w14:paraId="6621E274" w14:textId="77777777" w:rsidR="00F52BEA" w:rsidRDefault="00000000">
            <w:pPr>
              <w:numPr>
                <w:ilvl w:val="0"/>
                <w:numId w:val="9"/>
              </w:numPr>
              <w:spacing w:before="100" w:beforeAutospacing="1" w:after="100" w:afterAutospacing="1"/>
              <w:rPr>
                <w:rFonts w:eastAsia="Times New Roman"/>
              </w:rPr>
            </w:pPr>
            <w:r>
              <w:rPr>
                <w:rFonts w:eastAsia="Times New Roman"/>
              </w:rPr>
              <w:t>Hoşgörü ve fikirlerin serbest değişimi</w:t>
            </w:r>
          </w:p>
          <w:p w14:paraId="3CF96E42" w14:textId="77777777" w:rsidR="00F52BEA" w:rsidRDefault="00000000">
            <w:pPr>
              <w:numPr>
                <w:ilvl w:val="0"/>
                <w:numId w:val="9"/>
              </w:numPr>
              <w:spacing w:before="100" w:beforeAutospacing="1" w:after="100" w:afterAutospacing="1"/>
              <w:rPr>
                <w:rFonts w:eastAsia="Times New Roman"/>
              </w:rPr>
            </w:pPr>
            <w:r>
              <w:rPr>
                <w:rFonts w:eastAsia="Times New Roman"/>
              </w:rPr>
              <w:t>Toplumsal (sosyal) ve uluslararası yükümlülük</w:t>
            </w:r>
          </w:p>
          <w:p w14:paraId="4807A5F4" w14:textId="77777777" w:rsidR="00F52BEA" w:rsidRDefault="00000000">
            <w:pPr>
              <w:numPr>
                <w:ilvl w:val="0"/>
                <w:numId w:val="9"/>
              </w:numPr>
              <w:spacing w:before="100" w:beforeAutospacing="1" w:after="100" w:afterAutospacing="1"/>
              <w:rPr>
                <w:rFonts w:eastAsia="Times New Roman"/>
              </w:rPr>
            </w:pPr>
            <w:r>
              <w:rPr>
                <w:rFonts w:eastAsia="Times New Roman"/>
              </w:rPr>
              <w:t>Her bireyin yeteneğine ve bakış açısına saygı</w:t>
            </w:r>
          </w:p>
          <w:p w14:paraId="68766285" w14:textId="77777777" w:rsidR="00F52BEA" w:rsidRDefault="00000000">
            <w:pPr>
              <w:numPr>
                <w:ilvl w:val="0"/>
                <w:numId w:val="9"/>
              </w:numPr>
              <w:spacing w:before="100" w:beforeAutospacing="1" w:after="100" w:afterAutospacing="1"/>
              <w:rPr>
                <w:rFonts w:eastAsia="Times New Roman"/>
              </w:rPr>
            </w:pPr>
            <w:r>
              <w:rPr>
                <w:rFonts w:eastAsia="Times New Roman"/>
              </w:rPr>
              <w:t>Akademik özgürlük ve sorumluluk</w:t>
            </w:r>
          </w:p>
          <w:p w14:paraId="20AE8333" w14:textId="77777777" w:rsidR="00F52BEA" w:rsidRDefault="00000000">
            <w:pPr>
              <w:numPr>
                <w:ilvl w:val="0"/>
                <w:numId w:val="9"/>
              </w:numPr>
              <w:spacing w:before="100" w:beforeAutospacing="1" w:after="100" w:afterAutospacing="1"/>
              <w:rPr>
                <w:rFonts w:eastAsia="Times New Roman"/>
              </w:rPr>
            </w:pPr>
            <w:r>
              <w:rPr>
                <w:rFonts w:eastAsia="Times New Roman"/>
              </w:rPr>
              <w:t>Etik davranış, çağdaş ve evrensel değerlere saygı</w:t>
            </w:r>
          </w:p>
          <w:p w14:paraId="61EC112B" w14:textId="77777777" w:rsidR="00F52BEA" w:rsidRDefault="00000000">
            <w:pPr>
              <w:numPr>
                <w:ilvl w:val="0"/>
                <w:numId w:val="9"/>
              </w:numPr>
              <w:spacing w:before="100" w:beforeAutospacing="1" w:after="100" w:afterAutospacing="1"/>
              <w:rPr>
                <w:rFonts w:eastAsia="Times New Roman"/>
              </w:rPr>
            </w:pPr>
            <w:r>
              <w:rPr>
                <w:rFonts w:eastAsia="Times New Roman"/>
              </w:rPr>
              <w:t>Paylaşılan yönetişim</w:t>
            </w:r>
          </w:p>
          <w:p w14:paraId="385B9010" w14:textId="77777777" w:rsidR="00F52BEA" w:rsidRDefault="00000000">
            <w:pPr>
              <w:numPr>
                <w:ilvl w:val="0"/>
                <w:numId w:val="9"/>
              </w:numPr>
              <w:spacing w:before="100" w:beforeAutospacing="1" w:after="100" w:afterAutospacing="1"/>
              <w:rPr>
                <w:rFonts w:eastAsia="Times New Roman"/>
              </w:rPr>
            </w:pPr>
            <w:r>
              <w:rPr>
                <w:rFonts w:eastAsia="Times New Roman"/>
              </w:rPr>
              <w:t>Vizyoner liderlik</w:t>
            </w:r>
          </w:p>
          <w:p w14:paraId="2BB28FCE" w14:textId="77777777" w:rsidR="00F52BEA" w:rsidRDefault="00000000">
            <w:pPr>
              <w:numPr>
                <w:ilvl w:val="0"/>
                <w:numId w:val="9"/>
              </w:numPr>
              <w:spacing w:before="100" w:beforeAutospacing="1" w:after="100" w:afterAutospacing="1"/>
              <w:rPr>
                <w:rFonts w:eastAsia="Times New Roman"/>
              </w:rPr>
            </w:pPr>
            <w:r>
              <w:rPr>
                <w:rFonts w:eastAsia="Times New Roman"/>
              </w:rPr>
              <w:t>Sürekli stratejik planlama, sürekli iyileştirme</w:t>
            </w:r>
          </w:p>
          <w:p w14:paraId="7C438B14" w14:textId="77777777" w:rsidR="00F52BEA" w:rsidRDefault="00000000">
            <w:pPr>
              <w:numPr>
                <w:ilvl w:val="0"/>
                <w:numId w:val="9"/>
              </w:numPr>
              <w:spacing w:before="100" w:beforeAutospacing="1" w:after="100" w:afterAutospacing="1"/>
              <w:rPr>
                <w:rFonts w:eastAsia="Times New Roman"/>
              </w:rPr>
            </w:pPr>
            <w:r>
              <w:rPr>
                <w:rFonts w:eastAsia="Times New Roman"/>
              </w:rPr>
              <w:t>Sürdürülebilir üretkenlik</w:t>
            </w:r>
          </w:p>
          <w:p w14:paraId="463B75C7" w14:textId="77777777" w:rsidR="00F52BEA" w:rsidRDefault="00000000">
            <w:pPr>
              <w:numPr>
                <w:ilvl w:val="0"/>
                <w:numId w:val="9"/>
              </w:numPr>
              <w:spacing w:before="100" w:beforeAutospacing="1" w:after="100" w:afterAutospacing="1"/>
              <w:rPr>
                <w:rFonts w:eastAsia="Times New Roman"/>
              </w:rPr>
            </w:pPr>
            <w:r>
              <w:rPr>
                <w:rFonts w:eastAsia="Times New Roman"/>
              </w:rPr>
              <w:t>Örgütsel ve bireysel öğrenme</w:t>
            </w:r>
          </w:p>
          <w:p w14:paraId="72222257" w14:textId="77777777" w:rsidR="00F52BEA" w:rsidRDefault="00000000">
            <w:pPr>
              <w:numPr>
                <w:ilvl w:val="0"/>
                <w:numId w:val="9"/>
              </w:numPr>
              <w:spacing w:before="100" w:beforeAutospacing="1" w:after="100" w:afterAutospacing="1"/>
              <w:rPr>
                <w:rFonts w:eastAsia="Times New Roman"/>
              </w:rPr>
            </w:pPr>
            <w:r>
              <w:rPr>
                <w:rFonts w:eastAsia="Times New Roman"/>
              </w:rPr>
              <w:t>Güçlü altyapı ve sistemler</w:t>
            </w:r>
          </w:p>
          <w:p w14:paraId="228C55A6" w14:textId="77777777" w:rsidR="00F52BEA" w:rsidRDefault="00F52BEA">
            <w:pPr>
              <w:pStyle w:val="NormalWeb"/>
            </w:pPr>
            <w:hyperlink r:id="rId7" w:history="1">
              <w:r>
                <w:rPr>
                  <w:rStyle w:val="Kpr"/>
                </w:rPr>
                <w:t>Sağlık Bilimleri Fakültesi 2022-2026 Stratejik Planı...</w:t>
              </w:r>
            </w:hyperlink>
            <w:r w:rsidR="00000000">
              <w:t xml:space="preserve"> danışma kurulları aracılığı ile iç ve dış paydaşlardan görüş alınarak kalite komisyonu ve alt komisyonlar tarafından hazırlanmıştır. </w:t>
            </w:r>
            <w:r w:rsidR="00000000">
              <w:lastRenderedPageBreak/>
              <w:t xml:space="preserve">Komisyonlar alt çalışma konularını tamamladıktan sonra bir araya gelerek stratejik plan hazırlama sürecinde çalışma yöntemlerini, görüş ve önerilerini paylaşmışlardır. Paylaşılan görüş ve öneriler doğrultusunda hazırlanan stratejik plan paydaşlara sunulup görüşleri alınmış ve nihai hali fakültemiz web sayfasında paylaşılmıştır. </w:t>
            </w:r>
          </w:p>
          <w:p w14:paraId="7CBE8676" w14:textId="77777777" w:rsidR="00F52BEA" w:rsidRDefault="00000000">
            <w:pPr>
              <w:pStyle w:val="Balk2"/>
              <w:rPr>
                <w:rFonts w:eastAsia="Times New Roman"/>
              </w:rPr>
            </w:pPr>
            <w:r>
              <w:rPr>
                <w:rFonts w:eastAsia="Times New Roman"/>
              </w:rPr>
              <w:t>Olgunluk Düzeyi:</w:t>
            </w:r>
          </w:p>
          <w:p w14:paraId="34394FCF" w14:textId="77777777" w:rsidR="00F52BEA" w:rsidRDefault="00000000">
            <w:pPr>
              <w:numPr>
                <w:ilvl w:val="0"/>
                <w:numId w:val="10"/>
              </w:numPr>
              <w:spacing w:before="100" w:beforeAutospacing="1" w:after="100" w:afterAutospacing="1"/>
              <w:rPr>
                <w:rFonts w:eastAsia="Times New Roman"/>
              </w:rPr>
            </w:pPr>
            <w:r>
              <w:rPr>
                <w:rFonts w:eastAsia="Times New Roman"/>
              </w:rPr>
              <w:t xml:space="preserve">Stratejik plan kapsamındaki yapılan uygulamaların yer aldığı 2023 yılına ait Stratejik Plan Değerlendirme Raporu Fakülte web sayfasında paydaşlara duyurulmuştur. </w:t>
            </w:r>
          </w:p>
          <w:p w14:paraId="15B78441" w14:textId="77777777" w:rsidR="00F52BEA" w:rsidRPr="00C31342" w:rsidRDefault="00000000">
            <w:pPr>
              <w:pStyle w:val="Balk2"/>
              <w:rPr>
                <w:rFonts w:eastAsia="Times New Roman"/>
                <w:sz w:val="24"/>
                <w:szCs w:val="24"/>
              </w:rPr>
            </w:pPr>
            <w:r w:rsidRPr="00C31342">
              <w:rPr>
                <w:rFonts w:eastAsia="Times New Roman"/>
                <w:sz w:val="24"/>
                <w:szCs w:val="24"/>
              </w:rPr>
              <w:t>KANITLAR:</w:t>
            </w:r>
          </w:p>
          <w:p w14:paraId="3C59731A" w14:textId="77777777" w:rsidR="00F52BEA" w:rsidRPr="00C31342" w:rsidRDefault="00F52BEA">
            <w:pPr>
              <w:pStyle w:val="Balk2"/>
              <w:rPr>
                <w:rFonts w:eastAsia="Times New Roman"/>
                <w:sz w:val="24"/>
                <w:szCs w:val="24"/>
              </w:rPr>
            </w:pPr>
            <w:hyperlink r:id="rId8" w:history="1">
              <w:r w:rsidRPr="00C31342">
                <w:rPr>
                  <w:rStyle w:val="Kpr"/>
                  <w:rFonts w:eastAsia="Times New Roman"/>
                  <w:sz w:val="24"/>
                  <w:szCs w:val="24"/>
                </w:rPr>
                <w:t>Sağlık Bilimleri Fakültesi Stratejik Planı...</w:t>
              </w:r>
            </w:hyperlink>
          </w:p>
          <w:p w14:paraId="4EA17CD8" w14:textId="77777777" w:rsidR="00F52BEA" w:rsidRPr="00C31342" w:rsidRDefault="00F52BEA">
            <w:pPr>
              <w:pStyle w:val="Balk2"/>
              <w:rPr>
                <w:rFonts w:eastAsia="Times New Roman"/>
                <w:sz w:val="24"/>
                <w:szCs w:val="24"/>
              </w:rPr>
            </w:pPr>
            <w:hyperlink r:id="rId9" w:history="1">
              <w:r w:rsidRPr="00C31342">
                <w:rPr>
                  <w:rStyle w:val="Kpr"/>
                  <w:rFonts w:eastAsia="Times New Roman"/>
                  <w:sz w:val="24"/>
                  <w:szCs w:val="24"/>
                </w:rPr>
                <w:t>Sağlık Bilimleri Fakültesi Stratejik Planı 2024 Değerlendirme Raporu...</w:t>
              </w:r>
            </w:hyperlink>
          </w:p>
          <w:p w14:paraId="243F407D" w14:textId="77777777" w:rsidR="00F52BEA" w:rsidRDefault="00000000">
            <w:pPr>
              <w:pStyle w:val="Balk2"/>
              <w:rPr>
                <w:rFonts w:eastAsia="Times New Roman"/>
              </w:rPr>
            </w:pPr>
            <w:r>
              <w:rPr>
                <w:rFonts w:eastAsia="Times New Roman"/>
              </w:rPr>
              <w:t>Sağlık Bilimleri Fakültesi 2024 Yıllık Faaliyet Raporu—</w:t>
            </w:r>
          </w:p>
        </w:tc>
      </w:tr>
      <w:tr w:rsidR="00F52BEA" w14:paraId="51B04ECD" w14:textId="77777777">
        <w:trPr>
          <w:divId w:val="1962224900"/>
          <w:tblCellSpacing w:w="15" w:type="dxa"/>
        </w:trPr>
        <w:tc>
          <w:tcPr>
            <w:tcW w:w="0" w:type="auto"/>
            <w:vAlign w:val="center"/>
            <w:hideMark/>
          </w:tcPr>
          <w:p w14:paraId="0AD9697B" w14:textId="77777777" w:rsidR="00F52BEA" w:rsidRDefault="00000000">
            <w:pPr>
              <w:pStyle w:val="NormalWeb"/>
              <w:ind w:left="375"/>
              <w:rPr>
                <w:sz w:val="21"/>
                <w:szCs w:val="21"/>
              </w:rPr>
            </w:pPr>
            <w:r>
              <w:rPr>
                <w:b/>
                <w:bCs/>
                <w:sz w:val="21"/>
                <w:szCs w:val="21"/>
              </w:rPr>
              <w:lastRenderedPageBreak/>
              <w:t>Olgunluk Değeri 4 :</w:t>
            </w:r>
            <w:r>
              <w:rPr>
                <w:sz w:val="21"/>
                <w:szCs w:val="21"/>
              </w:rPr>
              <w:t xml:space="preserve"> Uygulamalardan elde edilen sonuçların paydaşlarla birlikte değerlendirme ve iyileştirmeler yapılmaktadır</w:t>
            </w:r>
          </w:p>
        </w:tc>
      </w:tr>
      <w:tr w:rsidR="00F52BEA" w14:paraId="726AE1E9" w14:textId="77777777">
        <w:trPr>
          <w:divId w:val="1962224900"/>
          <w:tblCellSpacing w:w="15" w:type="dxa"/>
        </w:trPr>
        <w:tc>
          <w:tcPr>
            <w:tcW w:w="0" w:type="auto"/>
            <w:vAlign w:val="center"/>
            <w:hideMark/>
          </w:tcPr>
          <w:p w14:paraId="73CBF45F" w14:textId="77777777" w:rsidR="00F52BEA" w:rsidRDefault="00000000">
            <w:pPr>
              <w:pStyle w:val="Balk5"/>
              <w:ind w:left="375"/>
              <w:rPr>
                <w:rFonts w:eastAsia="Times New Roman"/>
              </w:rPr>
            </w:pPr>
            <w:r>
              <w:rPr>
                <w:rFonts w:eastAsia="Times New Roman"/>
              </w:rPr>
              <w:t xml:space="preserve">A.2.2 Kalite güvencesi; eğitim ve öğretim; araştırma ve geliştirme; toplumsal katkı ve </w:t>
            </w:r>
            <w:proofErr w:type="spellStart"/>
            <w:r>
              <w:rPr>
                <w:rFonts w:eastAsia="Times New Roman"/>
              </w:rPr>
              <w:t>uluslararasılaştırma</w:t>
            </w:r>
            <w:proofErr w:type="spellEnd"/>
            <w:r>
              <w:rPr>
                <w:rFonts w:eastAsia="Times New Roman"/>
              </w:rPr>
              <w:t xml:space="preserve"> politikaları ve kurumsal performans yönetimi </w:t>
            </w:r>
          </w:p>
        </w:tc>
      </w:tr>
      <w:tr w:rsidR="00F52BEA" w14:paraId="1B95A79B" w14:textId="77777777">
        <w:trPr>
          <w:divId w:val="1962224900"/>
          <w:tblCellSpacing w:w="15" w:type="dxa"/>
        </w:trPr>
        <w:tc>
          <w:tcPr>
            <w:tcW w:w="0" w:type="auto"/>
            <w:vAlign w:val="center"/>
            <w:hideMark/>
          </w:tcPr>
          <w:p w14:paraId="09699C29" w14:textId="77777777" w:rsidR="00F52BEA" w:rsidRDefault="00000000">
            <w:pPr>
              <w:pStyle w:val="NormalWeb"/>
            </w:pPr>
            <w:r>
              <w:t>Fakültemizin Stratejik Planı’nda yer alan misyon, vizyon ve hedefleri fakültemizin duruşunu, önceliğini ve tercihlerini yansıtmaktadır. Bu bağlamda Fakültemiz, misyonunu gerçekleştirmek için çeşitli kurum, kuruluş ve paydaşlarla işbirliği yaparak, etkin, yaratıcı ve sürekli öğrenmeye önem vermektedir. Fakültemiz, çağdaş toplumun gereksinimi olan alanlarda ve mesleklerde yurt içinde ve yurt dışında aranan mezunlar yetiştirmeyi amaçlamakta ve araştırmada lisans eğitiminde başarı düzeyi yüksek öğrenciler tarafından tercih edilen bir eğitim-öğretim kurumu olmayı hedeflemektedir. Bu süreçte Fakülteyle ilgili herhangi bir planlama, uygulama, iyileştirme veya karar alma süreçlerinde Fakülte 2022-2026 Stratejik Planında oluşturulan kalite güvencesi, eğitim-öğretim, araştırma-geliştirme, toplumsal katkı politikaları doğrultusunda hareket edilmektedir.</w:t>
            </w:r>
          </w:p>
          <w:p w14:paraId="339895C1" w14:textId="77777777" w:rsidR="00F52BEA" w:rsidRDefault="00000000">
            <w:pPr>
              <w:pStyle w:val="NormalWeb"/>
            </w:pPr>
            <w:r>
              <w:t xml:space="preserve">Toros Üniversitesi kalite politikası doğrultusunda Fakültemizin kalite politikası ‘Seçilmiş akademik ve yeni disiplinler arası alanlarda gelişmeye önem veren, öğrencilerini hızla değişen dünyada gerekli bilgi, beceri ve deneyimlerle donatan, işbirliği yapan ve paylaşan, kendilerini kapsayıcı olmaya adamış akademisyenlerden oluşan bir akademik topluluk geliştirmeyi hedefleyen, yerele öncelik vererek ihmal etmeden evrensel düzeyde eğitim, araştırma ve kültürel kuruluşlar ile ilişkiler geliştirmeye önem veren, ülke ve dünya sorunlarına duyarlılık ve farkındalık </w:t>
            </w:r>
            <w:proofErr w:type="spellStart"/>
            <w:r>
              <w:t>yaratmak’tır</w:t>
            </w:r>
            <w:proofErr w:type="spellEnd"/>
            <w:r>
              <w:t xml:space="preserve">. </w:t>
            </w:r>
          </w:p>
          <w:p w14:paraId="7FB5E42D" w14:textId="77777777" w:rsidR="00F52BEA" w:rsidRDefault="00000000">
            <w:pPr>
              <w:pStyle w:val="NormalWeb"/>
            </w:pPr>
            <w:r>
              <w:t xml:space="preserve">Fakültemizin eğitim ve öğretim politikası Fakültemiz öğrencilerini araştırma ve geliştirmeye, uluslararası ölçekte aranan profesyoneller haline gelmelerine ve bölgenin, ülkenin sorunlarının çözümüne yönelik projeler üretmeye teşvik eden, mesleki bilgi ve becerilerini arttırmak amacı ile sanayi/sektör ile işbirliğini artıran ve yeni eğitim-öğretim modellerini geliştiren, </w:t>
            </w:r>
            <w:proofErr w:type="spellStart"/>
            <w:r>
              <w:t>disiplinlerarası</w:t>
            </w:r>
            <w:proofErr w:type="spellEnd"/>
            <w:r>
              <w:t xml:space="preserve"> eğitim-öğretim dersleri almaya teşvik eden, girişim/inovasyon/teknoloji odaklı ders veya faaliyetleri arttıran, ders tasarımlarının güncellenmesi ve iyileştirilmesinde öğrencilerin katılımını sağlayan ve öğretim </w:t>
            </w:r>
            <w:r>
              <w:lastRenderedPageBreak/>
              <w:t xml:space="preserve">elemanlarının öğrenci merkezli eğitim modeli ve/veya aktif öğrenme konusunda yetkinliklerinin geliştirilmesini sağlamaktır. </w:t>
            </w:r>
          </w:p>
          <w:p w14:paraId="7FFF9518" w14:textId="046E36B0" w:rsidR="00F52BEA" w:rsidRDefault="00000000">
            <w:pPr>
              <w:pStyle w:val="NormalWeb"/>
            </w:pPr>
            <w:r>
              <w:t xml:space="preserve">Araştırma ve geliştirme konusunda Fakültemizin politikası sağlık bilimleri alanlarında başta bölgesel olmak üzere Ulusal ve Uluslararası düzeyde sorunların çözümüne yönelik araştırma-geliştirme yapan ve araştırma altyapısını geliştiren, öğretim elemanlarının Uluslararası düzeyde yayın niteliğini arttıran ve sanayi/sektör sorunlarının çözümüne yönelik projeler üretmeye teşvik etmektir. Bunun yanı sıra hem öğretim elemanlarının hem de öğrencilerinin Ulusal/Uluslararası sempozyum, kongre ve benzeri bilimsel faaliyetlerin katılımının arttırılması yönünde ve TÜBİTAK, Bilimsel araştırma Projeleri (BAP), TORLAD projelerine </w:t>
            </w:r>
            <w:r w:rsidR="00C31342">
              <w:t>katılımlarıyla</w:t>
            </w:r>
            <w:r>
              <w:t xml:space="preserve"> birlikte iç ve dış destekli araştırma ve geliştirme proje sayısını arttırmaya teşvik etmektir. </w:t>
            </w:r>
          </w:p>
          <w:p w14:paraId="0B07B893" w14:textId="77777777" w:rsidR="00F52BEA" w:rsidRDefault="00000000">
            <w:pPr>
              <w:pStyle w:val="NormalWeb"/>
            </w:pPr>
            <w:r>
              <w:t>Fakültenin toplumsal katkı politikası ise öğrencilerin toplumsal katkıya yönelik projeler geliştirmesini teşvik eden ve toplumun her kesimine yönelik eğitim, konferans/seminer vb. faaliyetler düzenleyerek toplumun sağlıkla ilgili yaşanan problemlerdeki farkındalığı arttırmaktır.</w:t>
            </w:r>
          </w:p>
          <w:p w14:paraId="4240A6CF" w14:textId="77777777" w:rsidR="00F52BEA" w:rsidRDefault="00000000">
            <w:pPr>
              <w:pStyle w:val="NormalWeb"/>
            </w:pPr>
            <w:r>
              <w:t xml:space="preserve">Bu politikalar doğrultusunda; kalite güvencesi, eğitim-öğretim, araştırma geliştirme ile toplumsal katkı ve </w:t>
            </w:r>
            <w:proofErr w:type="spellStart"/>
            <w:r>
              <w:t>uluslararasılaştırma</w:t>
            </w:r>
            <w:proofErr w:type="spellEnd"/>
            <w:r>
              <w:t xml:space="preserve"> alanlarında stratejik amaçlar ve hedefler ortaya konulmuştur. Fakültemiz Stratejik Planı’nda yer alan amaçları yerine getirmek için hedefler belirlenmiş ve bu hedeflere ulaşılmasında anahtar performans göstergeleri saptanmıştır. Bu göstergelere göre izleme ve iyileştirme yapmak üzere </w:t>
            </w:r>
            <w:proofErr w:type="spellStart"/>
            <w:r>
              <w:t>iFakülte</w:t>
            </w:r>
            <w:proofErr w:type="spellEnd"/>
            <w:r>
              <w:t xml:space="preserve"> bünyesindeki bölümlerin sorumlulukları belirlenmiştir. </w:t>
            </w:r>
          </w:p>
          <w:p w14:paraId="454C3102" w14:textId="77777777" w:rsidR="00F52BEA" w:rsidRDefault="00000000">
            <w:pPr>
              <w:pStyle w:val="NormalWeb"/>
            </w:pPr>
            <w:r>
              <w:t xml:space="preserve">Hazırlanan tüm Stratejik Planların izlenmesi ve değerlendirilmesine yönelik Stratejik Plan Bilgi Yönetim Sistemi (SPYS) oluşturulmuştur. SPYS ile her yıl amaçlar, hedefler ve performans göstergeleri hem birimler bazında hem de üniversite bazında gerçekleşmeler ile ilgi veriler toplanmakta ve değerlendirilmektedir. Üniversite ve Birimlerin Stratejik Planların değerlendirilmesi süreci </w:t>
            </w:r>
            <w:hyperlink r:id="rId10" w:history="1">
              <w:r w:rsidR="00F52BEA">
                <w:rPr>
                  <w:rStyle w:val="Kpr"/>
                </w:rPr>
                <w:t>kanıt</w:t>
              </w:r>
            </w:hyperlink>
            <w:r>
              <w:t xml:space="preserve">larda sunulmaktadır. Akademik birimlerin SP değerlendirilmesi ilgili akademik birimin en üst organı olan Fakülte veya Yüksekokul Kurulunda, Rektörlük İdari Birimlerin Üniversite Yönetim Kurulunda değerlendirilmekte ve alınması gereken eylemler karara bağlanmaktadır. Üniversite genelinde Stratejik Plan değerlendirilmesi ve alınması gereken eylemler ise Üniversite Kalite Komisyonunda karara bağlanmaktadır. Süreçlerin tamamlanmasından sonra alınan kararlar ve </w:t>
            </w:r>
            <w:hyperlink r:id="rId11" w:history="1">
              <w:r w:rsidR="00F52BEA">
                <w:rPr>
                  <w:rStyle w:val="Kpr"/>
                </w:rPr>
                <w:t>Stratejik Plan değerlendirme rapor</w:t>
              </w:r>
            </w:hyperlink>
            <w:r>
              <w:t xml:space="preserve">ları paydaşlara duyurulmaktadır. </w:t>
            </w:r>
          </w:p>
          <w:p w14:paraId="17010374" w14:textId="77777777" w:rsidR="00F52BEA" w:rsidRDefault="00000000">
            <w:pPr>
              <w:pStyle w:val="NormalWeb"/>
            </w:pPr>
            <w:r>
              <w:t xml:space="preserve">2022-2026 Dönemi Üniversitenin Stratejik Planı 2022 ve 2023 yılı sonu itibarı ile Stratejik amaçlar kapsamında hedeflerin ve bu hedeflere ulaşılmasında ölçülen performans göstergelerinin gerçekleşme </w:t>
            </w:r>
            <w:proofErr w:type="spellStart"/>
            <w:r>
              <w:t>oranları</w:t>
            </w:r>
            <w:hyperlink r:id="rId12" w:history="1">
              <w:r w:rsidR="00F52BEA">
                <w:rPr>
                  <w:rStyle w:val="Kpr"/>
                </w:rPr>
                <w:t>Stratejik</w:t>
              </w:r>
              <w:proofErr w:type="spellEnd"/>
              <w:r w:rsidR="00F52BEA">
                <w:rPr>
                  <w:rStyle w:val="Kpr"/>
                </w:rPr>
                <w:t xml:space="preserve"> Plan değerlendirme raporu</w:t>
              </w:r>
            </w:hyperlink>
            <w:r>
              <w:t xml:space="preserve"> </w:t>
            </w:r>
            <w:proofErr w:type="spellStart"/>
            <w:r>
              <w:t>nda</w:t>
            </w:r>
            <w:proofErr w:type="spellEnd"/>
            <w:r>
              <w:t xml:space="preserve"> kanıt olarak verilmiştir. Son iki yılda Stratejik Planda yer alan amaçların gerçekleşme oranları aşağıda verilmiştir.</w:t>
            </w:r>
          </w:p>
          <w:p w14:paraId="1CEE37EF" w14:textId="77777777" w:rsidR="00F52BEA" w:rsidRDefault="00000000">
            <w:pPr>
              <w:pStyle w:val="NormalWeb"/>
            </w:pPr>
            <w:r>
              <w:rPr>
                <w:rStyle w:val="Gl"/>
              </w:rPr>
              <w:t>Tablo 2.3.1.</w:t>
            </w:r>
            <w:r>
              <w:t xml:space="preserve"> Stratejik Plan amaç, hedef ve göstergeler ile 2022 ve 2023 yılı % gerçekleşme oranları</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357"/>
              <w:gridCol w:w="674"/>
              <w:gridCol w:w="980"/>
              <w:gridCol w:w="1652"/>
              <w:gridCol w:w="1652"/>
              <w:gridCol w:w="1667"/>
            </w:tblGrid>
            <w:tr w:rsidR="00F52BEA" w14:paraId="63BD9161" w14:textId="77777777">
              <w:trPr>
                <w:tblCellSpacing w:w="15" w:type="dxa"/>
              </w:trPr>
              <w:tc>
                <w:tcPr>
                  <w:tcW w:w="0" w:type="auto"/>
                  <w:vAlign w:val="center"/>
                  <w:hideMark/>
                </w:tcPr>
                <w:p w14:paraId="79E4878A" w14:textId="77777777" w:rsidR="00F52BEA" w:rsidRDefault="00000000">
                  <w:pPr>
                    <w:rPr>
                      <w:rFonts w:eastAsia="Times New Roman"/>
                    </w:rPr>
                  </w:pPr>
                  <w:r>
                    <w:rPr>
                      <w:rStyle w:val="Gl"/>
                      <w:rFonts w:eastAsia="Times New Roman"/>
                    </w:rPr>
                    <w:t>Amaç</w:t>
                  </w:r>
                </w:p>
              </w:tc>
              <w:tc>
                <w:tcPr>
                  <w:tcW w:w="0" w:type="auto"/>
                  <w:vAlign w:val="center"/>
                  <w:hideMark/>
                </w:tcPr>
                <w:p w14:paraId="4F30B06B" w14:textId="77777777" w:rsidR="00F52BEA" w:rsidRDefault="00000000">
                  <w:pPr>
                    <w:pStyle w:val="NormalWeb"/>
                  </w:pPr>
                  <w:r>
                    <w:rPr>
                      <w:rStyle w:val="Gl"/>
                    </w:rPr>
                    <w:t>Hedef</w:t>
                  </w:r>
                </w:p>
                <w:p w14:paraId="19ECD94E" w14:textId="77777777" w:rsidR="00F52BEA" w:rsidRDefault="00000000">
                  <w:pPr>
                    <w:pStyle w:val="NormalWeb"/>
                  </w:pPr>
                  <w:r>
                    <w:rPr>
                      <w:rStyle w:val="Gl"/>
                    </w:rPr>
                    <w:t>Sayısı</w:t>
                  </w:r>
                </w:p>
              </w:tc>
              <w:tc>
                <w:tcPr>
                  <w:tcW w:w="0" w:type="auto"/>
                  <w:vAlign w:val="center"/>
                  <w:hideMark/>
                </w:tcPr>
                <w:p w14:paraId="2E595669" w14:textId="77777777" w:rsidR="00F52BEA" w:rsidRDefault="00000000">
                  <w:pPr>
                    <w:pStyle w:val="NormalWeb"/>
                  </w:pPr>
                  <w:r>
                    <w:rPr>
                      <w:rStyle w:val="Gl"/>
                    </w:rPr>
                    <w:t>Gösterge</w:t>
                  </w:r>
                </w:p>
                <w:p w14:paraId="3454C227" w14:textId="77777777" w:rsidR="00F52BEA" w:rsidRDefault="00000000">
                  <w:pPr>
                    <w:pStyle w:val="NormalWeb"/>
                  </w:pPr>
                  <w:r>
                    <w:rPr>
                      <w:rStyle w:val="Gl"/>
                    </w:rPr>
                    <w:t>Sayısı</w:t>
                  </w:r>
                </w:p>
              </w:tc>
              <w:tc>
                <w:tcPr>
                  <w:tcW w:w="0" w:type="auto"/>
                  <w:vAlign w:val="center"/>
                  <w:hideMark/>
                </w:tcPr>
                <w:p w14:paraId="32A91B00" w14:textId="77777777" w:rsidR="00F52BEA" w:rsidRDefault="00000000">
                  <w:pPr>
                    <w:pStyle w:val="NormalWeb"/>
                  </w:pPr>
                  <w:r>
                    <w:rPr>
                      <w:rStyle w:val="Gl"/>
                    </w:rPr>
                    <w:t>2022 Gerçekleştirme</w:t>
                  </w:r>
                </w:p>
                <w:p w14:paraId="1C7D97C2" w14:textId="77777777" w:rsidR="00F52BEA" w:rsidRDefault="00000000">
                  <w:pPr>
                    <w:pStyle w:val="NormalWeb"/>
                  </w:pPr>
                  <w:r>
                    <w:rPr>
                      <w:rStyle w:val="Gl"/>
                    </w:rPr>
                    <w:lastRenderedPageBreak/>
                    <w:t>%</w:t>
                  </w:r>
                </w:p>
              </w:tc>
              <w:tc>
                <w:tcPr>
                  <w:tcW w:w="0" w:type="auto"/>
                  <w:vAlign w:val="center"/>
                  <w:hideMark/>
                </w:tcPr>
                <w:p w14:paraId="1933AF44" w14:textId="77777777" w:rsidR="00F52BEA" w:rsidRDefault="00000000">
                  <w:pPr>
                    <w:pStyle w:val="NormalWeb"/>
                  </w:pPr>
                  <w:r>
                    <w:rPr>
                      <w:rStyle w:val="Gl"/>
                    </w:rPr>
                    <w:lastRenderedPageBreak/>
                    <w:t>2023 Gerçekleştirme</w:t>
                  </w:r>
                </w:p>
                <w:p w14:paraId="6ED7899C" w14:textId="77777777" w:rsidR="00F52BEA" w:rsidRDefault="00000000">
                  <w:pPr>
                    <w:pStyle w:val="NormalWeb"/>
                  </w:pPr>
                  <w:r>
                    <w:rPr>
                      <w:rStyle w:val="Gl"/>
                    </w:rPr>
                    <w:lastRenderedPageBreak/>
                    <w:t>%</w:t>
                  </w:r>
                </w:p>
              </w:tc>
              <w:tc>
                <w:tcPr>
                  <w:tcW w:w="0" w:type="auto"/>
                  <w:vAlign w:val="center"/>
                  <w:hideMark/>
                </w:tcPr>
                <w:p w14:paraId="5DC71191" w14:textId="77777777" w:rsidR="00F52BEA" w:rsidRDefault="00000000">
                  <w:pPr>
                    <w:pStyle w:val="NormalWeb"/>
                  </w:pPr>
                  <w:r>
                    <w:rPr>
                      <w:rStyle w:val="Gl"/>
                    </w:rPr>
                    <w:lastRenderedPageBreak/>
                    <w:t>2024 Gerçekleştirme</w:t>
                  </w:r>
                </w:p>
                <w:p w14:paraId="38F9D718" w14:textId="77777777" w:rsidR="00F52BEA" w:rsidRDefault="00000000">
                  <w:pPr>
                    <w:pStyle w:val="NormalWeb"/>
                  </w:pPr>
                  <w:r>
                    <w:rPr>
                      <w:rStyle w:val="Gl"/>
                    </w:rPr>
                    <w:lastRenderedPageBreak/>
                    <w:t>%</w:t>
                  </w:r>
                </w:p>
              </w:tc>
            </w:tr>
            <w:tr w:rsidR="00F52BEA" w14:paraId="2D17AE6B" w14:textId="77777777">
              <w:trPr>
                <w:tblCellSpacing w:w="15" w:type="dxa"/>
              </w:trPr>
              <w:tc>
                <w:tcPr>
                  <w:tcW w:w="0" w:type="auto"/>
                  <w:vAlign w:val="center"/>
                  <w:hideMark/>
                </w:tcPr>
                <w:p w14:paraId="7A7F1206" w14:textId="77777777" w:rsidR="00F52BEA" w:rsidRDefault="00000000">
                  <w:pPr>
                    <w:rPr>
                      <w:rFonts w:eastAsia="Times New Roman"/>
                    </w:rPr>
                  </w:pPr>
                  <w:r>
                    <w:rPr>
                      <w:rStyle w:val="Gl"/>
                      <w:rFonts w:eastAsia="Times New Roman"/>
                    </w:rPr>
                    <w:lastRenderedPageBreak/>
                    <w:t xml:space="preserve">Güçlü bir Kalite </w:t>
                  </w:r>
                  <w:proofErr w:type="spellStart"/>
                  <w:r>
                    <w:rPr>
                      <w:rStyle w:val="Gl"/>
                      <w:rFonts w:eastAsia="Times New Roman"/>
                    </w:rPr>
                    <w:t>Kültürüve</w:t>
                  </w:r>
                  <w:proofErr w:type="spellEnd"/>
                  <w:r>
                    <w:rPr>
                      <w:rStyle w:val="Gl"/>
                      <w:rFonts w:eastAsia="Times New Roman"/>
                    </w:rPr>
                    <w:t xml:space="preserve"> Kalite Güvence Sistemini oluşturmak</w:t>
                  </w:r>
                </w:p>
              </w:tc>
              <w:tc>
                <w:tcPr>
                  <w:tcW w:w="0" w:type="auto"/>
                  <w:vAlign w:val="center"/>
                  <w:hideMark/>
                </w:tcPr>
                <w:p w14:paraId="77E35D92" w14:textId="77777777" w:rsidR="00F52BEA" w:rsidRDefault="00000000">
                  <w:pPr>
                    <w:rPr>
                      <w:rFonts w:eastAsia="Times New Roman"/>
                    </w:rPr>
                  </w:pPr>
                  <w:r>
                    <w:rPr>
                      <w:rFonts w:eastAsia="Times New Roman"/>
                    </w:rPr>
                    <w:t>7</w:t>
                  </w:r>
                </w:p>
              </w:tc>
              <w:tc>
                <w:tcPr>
                  <w:tcW w:w="0" w:type="auto"/>
                  <w:vAlign w:val="center"/>
                  <w:hideMark/>
                </w:tcPr>
                <w:p w14:paraId="6889B1BB" w14:textId="77777777" w:rsidR="00F52BEA" w:rsidRDefault="00000000">
                  <w:pPr>
                    <w:rPr>
                      <w:rFonts w:eastAsia="Times New Roman"/>
                    </w:rPr>
                  </w:pPr>
                  <w:r>
                    <w:rPr>
                      <w:rFonts w:eastAsia="Times New Roman"/>
                    </w:rPr>
                    <w:t>13</w:t>
                  </w:r>
                </w:p>
              </w:tc>
              <w:tc>
                <w:tcPr>
                  <w:tcW w:w="0" w:type="auto"/>
                  <w:vAlign w:val="center"/>
                  <w:hideMark/>
                </w:tcPr>
                <w:p w14:paraId="05745157" w14:textId="77777777" w:rsidR="00F52BEA" w:rsidRDefault="00000000">
                  <w:pPr>
                    <w:rPr>
                      <w:rFonts w:eastAsia="Times New Roman"/>
                    </w:rPr>
                  </w:pPr>
                  <w:r>
                    <w:rPr>
                      <w:rFonts w:eastAsia="Times New Roman"/>
                    </w:rPr>
                    <w:t>85,77</w:t>
                  </w:r>
                </w:p>
              </w:tc>
              <w:tc>
                <w:tcPr>
                  <w:tcW w:w="0" w:type="auto"/>
                  <w:vAlign w:val="center"/>
                  <w:hideMark/>
                </w:tcPr>
                <w:p w14:paraId="5A613A7D" w14:textId="77777777" w:rsidR="00F52BEA" w:rsidRDefault="00000000">
                  <w:pPr>
                    <w:rPr>
                      <w:rFonts w:eastAsia="Times New Roman"/>
                    </w:rPr>
                  </w:pPr>
                  <w:r>
                    <w:rPr>
                      <w:rFonts w:eastAsia="Times New Roman"/>
                    </w:rPr>
                    <w:t>98,95</w:t>
                  </w:r>
                </w:p>
              </w:tc>
              <w:tc>
                <w:tcPr>
                  <w:tcW w:w="0" w:type="auto"/>
                  <w:vAlign w:val="center"/>
                  <w:hideMark/>
                </w:tcPr>
                <w:p w14:paraId="5F0DBCFA" w14:textId="77777777" w:rsidR="00F52BEA" w:rsidRDefault="00000000">
                  <w:pPr>
                    <w:rPr>
                      <w:rFonts w:eastAsia="Times New Roman"/>
                    </w:rPr>
                  </w:pPr>
                  <w:r>
                    <w:rPr>
                      <w:rFonts w:eastAsia="Times New Roman"/>
                    </w:rPr>
                    <w:t>57,14</w:t>
                  </w:r>
                </w:p>
              </w:tc>
            </w:tr>
            <w:tr w:rsidR="00F52BEA" w14:paraId="386FD479" w14:textId="77777777">
              <w:trPr>
                <w:tblCellSpacing w:w="15" w:type="dxa"/>
              </w:trPr>
              <w:tc>
                <w:tcPr>
                  <w:tcW w:w="0" w:type="auto"/>
                  <w:vAlign w:val="center"/>
                  <w:hideMark/>
                </w:tcPr>
                <w:p w14:paraId="008B126C" w14:textId="77777777" w:rsidR="00F52BEA" w:rsidRDefault="00000000">
                  <w:pPr>
                    <w:rPr>
                      <w:rFonts w:eastAsia="Times New Roman"/>
                    </w:rPr>
                  </w:pPr>
                  <w:proofErr w:type="spellStart"/>
                  <w:r>
                    <w:rPr>
                      <w:rStyle w:val="Gl"/>
                      <w:rFonts w:eastAsia="Times New Roman"/>
                    </w:rPr>
                    <w:t>Uluslararasılaştırma</w:t>
                  </w:r>
                  <w:proofErr w:type="spellEnd"/>
                  <w:r>
                    <w:rPr>
                      <w:rStyle w:val="Gl"/>
                      <w:rFonts w:eastAsia="Times New Roman"/>
                    </w:rPr>
                    <w:t xml:space="preserve"> düzeyini artırmak</w:t>
                  </w:r>
                </w:p>
              </w:tc>
              <w:tc>
                <w:tcPr>
                  <w:tcW w:w="0" w:type="auto"/>
                  <w:vAlign w:val="center"/>
                  <w:hideMark/>
                </w:tcPr>
                <w:p w14:paraId="724E5AA6" w14:textId="77777777" w:rsidR="00F52BEA" w:rsidRDefault="00000000">
                  <w:pPr>
                    <w:rPr>
                      <w:rFonts w:eastAsia="Times New Roman"/>
                    </w:rPr>
                  </w:pPr>
                  <w:r>
                    <w:rPr>
                      <w:rFonts w:eastAsia="Times New Roman"/>
                    </w:rPr>
                    <w:t>5</w:t>
                  </w:r>
                </w:p>
              </w:tc>
              <w:tc>
                <w:tcPr>
                  <w:tcW w:w="0" w:type="auto"/>
                  <w:vAlign w:val="center"/>
                  <w:hideMark/>
                </w:tcPr>
                <w:p w14:paraId="42F892F5" w14:textId="77777777" w:rsidR="00F52BEA" w:rsidRDefault="00000000">
                  <w:pPr>
                    <w:rPr>
                      <w:rFonts w:eastAsia="Times New Roman"/>
                    </w:rPr>
                  </w:pPr>
                  <w:r>
                    <w:rPr>
                      <w:rFonts w:eastAsia="Times New Roman"/>
                    </w:rPr>
                    <w:t>7</w:t>
                  </w:r>
                </w:p>
              </w:tc>
              <w:tc>
                <w:tcPr>
                  <w:tcW w:w="0" w:type="auto"/>
                  <w:vAlign w:val="center"/>
                  <w:hideMark/>
                </w:tcPr>
                <w:p w14:paraId="552AA1BC" w14:textId="77777777" w:rsidR="00F52BEA" w:rsidRDefault="00000000">
                  <w:pPr>
                    <w:rPr>
                      <w:rFonts w:eastAsia="Times New Roman"/>
                    </w:rPr>
                  </w:pPr>
                  <w:r>
                    <w:rPr>
                      <w:rFonts w:eastAsia="Times New Roman"/>
                    </w:rPr>
                    <w:t>66,25</w:t>
                  </w:r>
                </w:p>
              </w:tc>
              <w:tc>
                <w:tcPr>
                  <w:tcW w:w="0" w:type="auto"/>
                  <w:vAlign w:val="center"/>
                  <w:hideMark/>
                </w:tcPr>
                <w:p w14:paraId="5F8B963E" w14:textId="77777777" w:rsidR="00F52BEA" w:rsidRDefault="00000000">
                  <w:pPr>
                    <w:rPr>
                      <w:rFonts w:eastAsia="Times New Roman"/>
                    </w:rPr>
                  </w:pPr>
                  <w:r>
                    <w:rPr>
                      <w:rFonts w:eastAsia="Times New Roman"/>
                    </w:rPr>
                    <w:t>83,2</w:t>
                  </w:r>
                </w:p>
              </w:tc>
              <w:tc>
                <w:tcPr>
                  <w:tcW w:w="0" w:type="auto"/>
                  <w:vAlign w:val="center"/>
                  <w:hideMark/>
                </w:tcPr>
                <w:p w14:paraId="090FA66A" w14:textId="77777777" w:rsidR="00F52BEA" w:rsidRDefault="00000000">
                  <w:pPr>
                    <w:rPr>
                      <w:rFonts w:eastAsia="Times New Roman"/>
                    </w:rPr>
                  </w:pPr>
                  <w:r>
                    <w:rPr>
                      <w:rFonts w:eastAsia="Times New Roman"/>
                    </w:rPr>
                    <w:t>40</w:t>
                  </w:r>
                </w:p>
              </w:tc>
            </w:tr>
            <w:tr w:rsidR="00F52BEA" w14:paraId="568A5FA6" w14:textId="77777777">
              <w:trPr>
                <w:tblCellSpacing w:w="15" w:type="dxa"/>
              </w:trPr>
              <w:tc>
                <w:tcPr>
                  <w:tcW w:w="0" w:type="auto"/>
                  <w:vAlign w:val="center"/>
                  <w:hideMark/>
                </w:tcPr>
                <w:p w14:paraId="353706FD" w14:textId="77777777" w:rsidR="00F52BEA" w:rsidRDefault="00000000">
                  <w:pPr>
                    <w:pStyle w:val="NormalWeb"/>
                  </w:pPr>
                  <w:r>
                    <w:rPr>
                      <w:rStyle w:val="Gl"/>
                    </w:rPr>
                    <w:t>Yenilikçi ve Yaratıcı Eğitim - Öğretim yaklaşımını</w:t>
                  </w:r>
                </w:p>
                <w:p w14:paraId="1B13FA5E" w14:textId="77777777" w:rsidR="00F52BEA" w:rsidRDefault="00000000">
                  <w:pPr>
                    <w:pStyle w:val="NormalWeb"/>
                  </w:pPr>
                  <w:r>
                    <w:rPr>
                      <w:rStyle w:val="Gl"/>
                    </w:rPr>
                    <w:t>geliştirmek</w:t>
                  </w:r>
                </w:p>
              </w:tc>
              <w:tc>
                <w:tcPr>
                  <w:tcW w:w="0" w:type="auto"/>
                  <w:vAlign w:val="center"/>
                  <w:hideMark/>
                </w:tcPr>
                <w:p w14:paraId="6878B58C" w14:textId="77777777" w:rsidR="00F52BEA" w:rsidRDefault="00000000">
                  <w:pPr>
                    <w:rPr>
                      <w:rFonts w:eastAsia="Times New Roman"/>
                    </w:rPr>
                  </w:pPr>
                  <w:r>
                    <w:rPr>
                      <w:rFonts w:eastAsia="Times New Roman"/>
                    </w:rPr>
                    <w:t>8</w:t>
                  </w:r>
                </w:p>
              </w:tc>
              <w:tc>
                <w:tcPr>
                  <w:tcW w:w="0" w:type="auto"/>
                  <w:vAlign w:val="center"/>
                  <w:hideMark/>
                </w:tcPr>
                <w:p w14:paraId="79D9AE0C" w14:textId="77777777" w:rsidR="00F52BEA" w:rsidRDefault="00000000">
                  <w:pPr>
                    <w:rPr>
                      <w:rFonts w:eastAsia="Times New Roman"/>
                    </w:rPr>
                  </w:pPr>
                  <w:r>
                    <w:rPr>
                      <w:rFonts w:eastAsia="Times New Roman"/>
                    </w:rPr>
                    <w:t>26</w:t>
                  </w:r>
                </w:p>
              </w:tc>
              <w:tc>
                <w:tcPr>
                  <w:tcW w:w="0" w:type="auto"/>
                  <w:vAlign w:val="center"/>
                  <w:hideMark/>
                </w:tcPr>
                <w:p w14:paraId="2EF6FBAB" w14:textId="77777777" w:rsidR="00F52BEA" w:rsidRDefault="00000000">
                  <w:pPr>
                    <w:rPr>
                      <w:rFonts w:eastAsia="Times New Roman"/>
                    </w:rPr>
                  </w:pPr>
                  <w:r>
                    <w:rPr>
                      <w:rFonts w:eastAsia="Times New Roman"/>
                    </w:rPr>
                    <w:t>89,17</w:t>
                  </w:r>
                </w:p>
              </w:tc>
              <w:tc>
                <w:tcPr>
                  <w:tcW w:w="0" w:type="auto"/>
                  <w:vAlign w:val="center"/>
                  <w:hideMark/>
                </w:tcPr>
                <w:p w14:paraId="5421ABF5" w14:textId="77777777" w:rsidR="00F52BEA" w:rsidRDefault="00000000">
                  <w:pPr>
                    <w:rPr>
                      <w:rFonts w:eastAsia="Times New Roman"/>
                    </w:rPr>
                  </w:pPr>
                  <w:r>
                    <w:rPr>
                      <w:rFonts w:eastAsia="Times New Roman"/>
                    </w:rPr>
                    <w:t>96,42</w:t>
                  </w:r>
                </w:p>
              </w:tc>
              <w:tc>
                <w:tcPr>
                  <w:tcW w:w="0" w:type="auto"/>
                  <w:vAlign w:val="center"/>
                  <w:hideMark/>
                </w:tcPr>
                <w:p w14:paraId="2ACEB1DE" w14:textId="77777777" w:rsidR="00F52BEA" w:rsidRDefault="00000000">
                  <w:pPr>
                    <w:rPr>
                      <w:rFonts w:eastAsia="Times New Roman"/>
                    </w:rPr>
                  </w:pPr>
                  <w:r>
                    <w:rPr>
                      <w:rFonts w:eastAsia="Times New Roman"/>
                    </w:rPr>
                    <w:t>76,00</w:t>
                  </w:r>
                </w:p>
              </w:tc>
            </w:tr>
            <w:tr w:rsidR="00F52BEA" w14:paraId="1DE901FC" w14:textId="77777777">
              <w:trPr>
                <w:tblCellSpacing w:w="15" w:type="dxa"/>
              </w:trPr>
              <w:tc>
                <w:tcPr>
                  <w:tcW w:w="0" w:type="auto"/>
                  <w:vAlign w:val="center"/>
                  <w:hideMark/>
                </w:tcPr>
                <w:p w14:paraId="15844085" w14:textId="77777777" w:rsidR="00F52BEA" w:rsidRDefault="00000000">
                  <w:pPr>
                    <w:pStyle w:val="NormalWeb"/>
                  </w:pPr>
                  <w:r>
                    <w:rPr>
                      <w:rStyle w:val="Gl"/>
                    </w:rPr>
                    <w:t xml:space="preserve">Ulusal ve Uluslararası </w:t>
                  </w:r>
                  <w:proofErr w:type="spellStart"/>
                  <w:r>
                    <w:rPr>
                      <w:rStyle w:val="Gl"/>
                    </w:rPr>
                    <w:t>düzeydenitelikli</w:t>
                  </w:r>
                  <w:proofErr w:type="spellEnd"/>
                  <w:r>
                    <w:rPr>
                      <w:rStyle w:val="Gl"/>
                    </w:rPr>
                    <w:t xml:space="preserve"> Ar-</w:t>
                  </w:r>
                  <w:proofErr w:type="spellStart"/>
                  <w:r>
                    <w:rPr>
                      <w:rStyle w:val="Gl"/>
                    </w:rPr>
                    <w:t>Ge</w:t>
                  </w:r>
                  <w:proofErr w:type="spellEnd"/>
                </w:p>
                <w:p w14:paraId="0DABE04C" w14:textId="77777777" w:rsidR="00F52BEA" w:rsidRDefault="00000000">
                  <w:pPr>
                    <w:pStyle w:val="NormalWeb"/>
                  </w:pPr>
                  <w:r>
                    <w:rPr>
                      <w:rStyle w:val="Gl"/>
                    </w:rPr>
                    <w:t>faaliyetlerini artırmak</w:t>
                  </w:r>
                </w:p>
              </w:tc>
              <w:tc>
                <w:tcPr>
                  <w:tcW w:w="0" w:type="auto"/>
                  <w:vAlign w:val="center"/>
                  <w:hideMark/>
                </w:tcPr>
                <w:p w14:paraId="15C87D02" w14:textId="77777777" w:rsidR="00F52BEA" w:rsidRDefault="00000000">
                  <w:pPr>
                    <w:rPr>
                      <w:rFonts w:eastAsia="Times New Roman"/>
                    </w:rPr>
                  </w:pPr>
                  <w:r>
                    <w:rPr>
                      <w:rFonts w:eastAsia="Times New Roman"/>
                    </w:rPr>
                    <w:t>8</w:t>
                  </w:r>
                </w:p>
              </w:tc>
              <w:tc>
                <w:tcPr>
                  <w:tcW w:w="0" w:type="auto"/>
                  <w:vAlign w:val="center"/>
                  <w:hideMark/>
                </w:tcPr>
                <w:p w14:paraId="47706E72" w14:textId="77777777" w:rsidR="00F52BEA" w:rsidRDefault="00000000">
                  <w:pPr>
                    <w:rPr>
                      <w:rFonts w:eastAsia="Times New Roman"/>
                    </w:rPr>
                  </w:pPr>
                  <w:r>
                    <w:rPr>
                      <w:rFonts w:eastAsia="Times New Roman"/>
                    </w:rPr>
                    <w:t>28</w:t>
                  </w:r>
                </w:p>
              </w:tc>
              <w:tc>
                <w:tcPr>
                  <w:tcW w:w="0" w:type="auto"/>
                  <w:vAlign w:val="center"/>
                  <w:hideMark/>
                </w:tcPr>
                <w:p w14:paraId="3F49F883" w14:textId="77777777" w:rsidR="00F52BEA" w:rsidRDefault="00000000">
                  <w:pPr>
                    <w:rPr>
                      <w:rFonts w:eastAsia="Times New Roman"/>
                    </w:rPr>
                  </w:pPr>
                  <w:r>
                    <w:rPr>
                      <w:rFonts w:eastAsia="Times New Roman"/>
                    </w:rPr>
                    <w:t>66,67</w:t>
                  </w:r>
                </w:p>
              </w:tc>
              <w:tc>
                <w:tcPr>
                  <w:tcW w:w="0" w:type="auto"/>
                  <w:vAlign w:val="center"/>
                  <w:hideMark/>
                </w:tcPr>
                <w:p w14:paraId="13CF7F0D" w14:textId="77777777" w:rsidR="00F52BEA" w:rsidRDefault="00000000">
                  <w:pPr>
                    <w:rPr>
                      <w:rFonts w:eastAsia="Times New Roman"/>
                    </w:rPr>
                  </w:pPr>
                  <w:r>
                    <w:rPr>
                      <w:rFonts w:eastAsia="Times New Roman"/>
                    </w:rPr>
                    <w:t>%85,71</w:t>
                  </w:r>
                </w:p>
              </w:tc>
              <w:tc>
                <w:tcPr>
                  <w:tcW w:w="0" w:type="auto"/>
                  <w:vAlign w:val="center"/>
                  <w:hideMark/>
                </w:tcPr>
                <w:p w14:paraId="1A49D7D0" w14:textId="77777777" w:rsidR="00F52BEA" w:rsidRDefault="00000000">
                  <w:pPr>
                    <w:rPr>
                      <w:rFonts w:eastAsia="Times New Roman"/>
                    </w:rPr>
                  </w:pPr>
                  <w:r>
                    <w:rPr>
                      <w:rFonts w:eastAsia="Times New Roman"/>
                    </w:rPr>
                    <w:t>62,00</w:t>
                  </w:r>
                </w:p>
              </w:tc>
            </w:tr>
            <w:tr w:rsidR="00F52BEA" w14:paraId="66B36013" w14:textId="77777777">
              <w:trPr>
                <w:tblCellSpacing w:w="15" w:type="dxa"/>
              </w:trPr>
              <w:tc>
                <w:tcPr>
                  <w:tcW w:w="0" w:type="auto"/>
                  <w:vAlign w:val="center"/>
                  <w:hideMark/>
                </w:tcPr>
                <w:p w14:paraId="0EFDD599" w14:textId="77777777" w:rsidR="00F52BEA" w:rsidRDefault="00000000">
                  <w:pPr>
                    <w:rPr>
                      <w:rFonts w:eastAsia="Times New Roman"/>
                    </w:rPr>
                  </w:pPr>
                  <w:r>
                    <w:rPr>
                      <w:rStyle w:val="Gl"/>
                      <w:rFonts w:eastAsia="Times New Roman"/>
                    </w:rPr>
                    <w:t>Toplumsal Katkı Düzeyini artırmak</w:t>
                  </w:r>
                </w:p>
              </w:tc>
              <w:tc>
                <w:tcPr>
                  <w:tcW w:w="0" w:type="auto"/>
                  <w:vAlign w:val="center"/>
                  <w:hideMark/>
                </w:tcPr>
                <w:p w14:paraId="3AF81923" w14:textId="77777777" w:rsidR="00F52BEA" w:rsidRDefault="00000000">
                  <w:pPr>
                    <w:rPr>
                      <w:rFonts w:eastAsia="Times New Roman"/>
                    </w:rPr>
                  </w:pPr>
                  <w:r>
                    <w:rPr>
                      <w:rFonts w:eastAsia="Times New Roman"/>
                    </w:rPr>
                    <w:t>5</w:t>
                  </w:r>
                </w:p>
              </w:tc>
              <w:tc>
                <w:tcPr>
                  <w:tcW w:w="0" w:type="auto"/>
                  <w:vAlign w:val="center"/>
                  <w:hideMark/>
                </w:tcPr>
                <w:p w14:paraId="5AE9234A" w14:textId="77777777" w:rsidR="00F52BEA" w:rsidRDefault="00000000">
                  <w:pPr>
                    <w:rPr>
                      <w:rFonts w:eastAsia="Times New Roman"/>
                    </w:rPr>
                  </w:pPr>
                  <w:r>
                    <w:rPr>
                      <w:rFonts w:eastAsia="Times New Roman"/>
                    </w:rPr>
                    <w:t>8</w:t>
                  </w:r>
                </w:p>
              </w:tc>
              <w:tc>
                <w:tcPr>
                  <w:tcW w:w="0" w:type="auto"/>
                  <w:vAlign w:val="center"/>
                  <w:hideMark/>
                </w:tcPr>
                <w:p w14:paraId="3CFBA3FA" w14:textId="77777777" w:rsidR="00F52BEA" w:rsidRDefault="00000000">
                  <w:pPr>
                    <w:rPr>
                      <w:rFonts w:eastAsia="Times New Roman"/>
                    </w:rPr>
                  </w:pPr>
                  <w:r>
                    <w:rPr>
                      <w:rFonts w:eastAsia="Times New Roman"/>
                    </w:rPr>
                    <w:t>111,1</w:t>
                  </w:r>
                </w:p>
              </w:tc>
              <w:tc>
                <w:tcPr>
                  <w:tcW w:w="0" w:type="auto"/>
                  <w:vAlign w:val="center"/>
                  <w:hideMark/>
                </w:tcPr>
                <w:p w14:paraId="1CCE7C59" w14:textId="77777777" w:rsidR="00F52BEA" w:rsidRDefault="00000000">
                  <w:pPr>
                    <w:rPr>
                      <w:rFonts w:eastAsia="Times New Roman"/>
                    </w:rPr>
                  </w:pPr>
                  <w:r>
                    <w:rPr>
                      <w:rFonts w:eastAsia="Times New Roman"/>
                    </w:rPr>
                    <w:t>94,44</w:t>
                  </w:r>
                </w:p>
              </w:tc>
              <w:tc>
                <w:tcPr>
                  <w:tcW w:w="0" w:type="auto"/>
                  <w:vAlign w:val="center"/>
                  <w:hideMark/>
                </w:tcPr>
                <w:p w14:paraId="38852398" w14:textId="77777777" w:rsidR="00F52BEA" w:rsidRDefault="00000000">
                  <w:pPr>
                    <w:rPr>
                      <w:rFonts w:eastAsia="Times New Roman"/>
                    </w:rPr>
                  </w:pPr>
                  <w:r>
                    <w:rPr>
                      <w:rFonts w:eastAsia="Times New Roman"/>
                    </w:rPr>
                    <w:t>88,8</w:t>
                  </w:r>
                </w:p>
              </w:tc>
            </w:tr>
            <w:tr w:rsidR="00F52BEA" w14:paraId="702C9E9C" w14:textId="77777777">
              <w:trPr>
                <w:tblCellSpacing w:w="15" w:type="dxa"/>
              </w:trPr>
              <w:tc>
                <w:tcPr>
                  <w:tcW w:w="0" w:type="auto"/>
                  <w:vAlign w:val="center"/>
                  <w:hideMark/>
                </w:tcPr>
                <w:p w14:paraId="0A799B49" w14:textId="77777777" w:rsidR="00F52BEA" w:rsidRDefault="00000000">
                  <w:pPr>
                    <w:rPr>
                      <w:rFonts w:eastAsia="Times New Roman"/>
                    </w:rPr>
                  </w:pPr>
                  <w:r>
                    <w:rPr>
                      <w:rStyle w:val="Gl"/>
                      <w:rFonts w:eastAsia="Times New Roman"/>
                    </w:rPr>
                    <w:t>Toplam/Ortalama</w:t>
                  </w:r>
                </w:p>
              </w:tc>
              <w:tc>
                <w:tcPr>
                  <w:tcW w:w="0" w:type="auto"/>
                  <w:vAlign w:val="center"/>
                  <w:hideMark/>
                </w:tcPr>
                <w:p w14:paraId="764705F3" w14:textId="77777777" w:rsidR="00F52BEA" w:rsidRDefault="00000000">
                  <w:pPr>
                    <w:rPr>
                      <w:rFonts w:eastAsia="Times New Roman"/>
                    </w:rPr>
                  </w:pPr>
                  <w:r>
                    <w:rPr>
                      <w:rFonts w:eastAsia="Times New Roman"/>
                    </w:rPr>
                    <w:t>45</w:t>
                  </w:r>
                </w:p>
              </w:tc>
              <w:tc>
                <w:tcPr>
                  <w:tcW w:w="0" w:type="auto"/>
                  <w:vAlign w:val="center"/>
                  <w:hideMark/>
                </w:tcPr>
                <w:p w14:paraId="1DBC3197" w14:textId="77777777" w:rsidR="00F52BEA" w:rsidRDefault="00000000">
                  <w:pPr>
                    <w:rPr>
                      <w:rFonts w:eastAsia="Times New Roman"/>
                    </w:rPr>
                  </w:pPr>
                  <w:r>
                    <w:rPr>
                      <w:rFonts w:eastAsia="Times New Roman"/>
                    </w:rPr>
                    <w:t>119</w:t>
                  </w:r>
                </w:p>
              </w:tc>
              <w:tc>
                <w:tcPr>
                  <w:tcW w:w="0" w:type="auto"/>
                  <w:vAlign w:val="center"/>
                  <w:hideMark/>
                </w:tcPr>
                <w:p w14:paraId="57C74080" w14:textId="77777777" w:rsidR="00F52BEA" w:rsidRDefault="00000000">
                  <w:pPr>
                    <w:rPr>
                      <w:rFonts w:eastAsia="Times New Roman"/>
                    </w:rPr>
                  </w:pPr>
                  <w:r>
                    <w:rPr>
                      <w:rFonts w:eastAsia="Times New Roman"/>
                    </w:rPr>
                    <w:t>81,46</w:t>
                  </w:r>
                </w:p>
              </w:tc>
              <w:tc>
                <w:tcPr>
                  <w:tcW w:w="0" w:type="auto"/>
                  <w:vAlign w:val="center"/>
                  <w:hideMark/>
                </w:tcPr>
                <w:p w14:paraId="120255C1" w14:textId="77777777" w:rsidR="00F52BEA" w:rsidRDefault="00000000">
                  <w:pPr>
                    <w:rPr>
                      <w:rFonts w:eastAsia="Times New Roman"/>
                    </w:rPr>
                  </w:pPr>
                  <w:r>
                    <w:rPr>
                      <w:rFonts w:eastAsia="Times New Roman"/>
                    </w:rPr>
                    <w:t>91,74</w:t>
                  </w:r>
                </w:p>
              </w:tc>
              <w:tc>
                <w:tcPr>
                  <w:tcW w:w="0" w:type="auto"/>
                  <w:vAlign w:val="center"/>
                  <w:hideMark/>
                </w:tcPr>
                <w:p w14:paraId="7EA08C20" w14:textId="77777777" w:rsidR="00F52BEA" w:rsidRDefault="00000000">
                  <w:pPr>
                    <w:rPr>
                      <w:rFonts w:eastAsia="Times New Roman"/>
                    </w:rPr>
                  </w:pPr>
                  <w:r>
                    <w:rPr>
                      <w:rFonts w:eastAsia="Times New Roman"/>
                    </w:rPr>
                    <w:t>64,80</w:t>
                  </w:r>
                </w:p>
              </w:tc>
            </w:tr>
          </w:tbl>
          <w:p w14:paraId="7ACDB197" w14:textId="77777777" w:rsidR="00F52BEA" w:rsidRDefault="00000000">
            <w:pPr>
              <w:pStyle w:val="NormalWeb"/>
            </w:pPr>
            <w:proofErr w:type="spellStart"/>
            <w:r>
              <w:t>Tablodanda</w:t>
            </w:r>
            <w:proofErr w:type="spellEnd"/>
            <w:r>
              <w:t xml:space="preserve"> görüleceği üzere 2023 yılı gerçekleşme oranı % 81,46 olarak saptanmıştır. Tüm akademik birimlerin ve Rektörlük idari birimlerinin 2023 Stratejik Plan değerlendirme raporları birimlerin web sitesinde yayınlanmıştır. Değerlendirme </w:t>
            </w:r>
            <w:proofErr w:type="spellStart"/>
            <w:r>
              <w:t>RaporlarıÜniversite</w:t>
            </w:r>
            <w:proofErr w:type="spellEnd"/>
            <w:r>
              <w:t xml:space="preserve"> Kalite Komisyonunda değerlendirilmiş olup 2024 yılında yapılacak </w:t>
            </w:r>
            <w:proofErr w:type="spellStart"/>
            <w:r>
              <w:t>faaliyetplanları</w:t>
            </w:r>
            <w:proofErr w:type="spellEnd"/>
            <w:r>
              <w:t xml:space="preserve"> hazırlanmıştır.</w:t>
            </w:r>
          </w:p>
          <w:p w14:paraId="4022F5DA" w14:textId="77777777" w:rsidR="00F52BEA" w:rsidRDefault="00000000">
            <w:pPr>
              <w:numPr>
                <w:ilvl w:val="0"/>
                <w:numId w:val="11"/>
              </w:numPr>
              <w:spacing w:before="100" w:beforeAutospacing="1" w:after="100" w:afterAutospacing="1"/>
              <w:rPr>
                <w:rFonts w:eastAsia="Times New Roman"/>
              </w:rPr>
            </w:pPr>
            <w:r>
              <w:rPr>
                <w:rStyle w:val="Gl"/>
                <w:rFonts w:eastAsia="Times New Roman"/>
              </w:rPr>
              <w:t>Kalite Güvencesini Artırmaya Yönelik Stratejik Hedefler</w:t>
            </w:r>
          </w:p>
          <w:p w14:paraId="183E79C0" w14:textId="77777777" w:rsidR="00F52BEA" w:rsidRDefault="00000000">
            <w:pPr>
              <w:pStyle w:val="NormalWeb"/>
            </w:pPr>
            <w:r>
              <w:t>Fakültemizin 2022-2026 Stratejik Planı’nda güçlü bir kalite kültürü ve kalite güvence sistemini oluşturmayı amaçlayan bir stratejik amaç belirlenmiştir. Bu amaç altında 7 hedef tanımlanmış olup bu hedeflere ulaşıldığı 11 performans göstergesi ile saptanmaktadır. Bu performans gösterge verilerinin izlenmesi her yıl yapılmakla birlikte bu performans değerlerinin iyileştirilmesinde fakültemiz bünyesindeki tüm bölümler sorumlu tutulmaktadır.</w:t>
            </w:r>
          </w:p>
          <w:p w14:paraId="2FD16E27" w14:textId="77777777" w:rsidR="00F52BEA" w:rsidRDefault="00000000">
            <w:pPr>
              <w:pStyle w:val="NormalWeb"/>
            </w:pPr>
            <w:r>
              <w:t xml:space="preserve">Kalite güvencesi alanında olan anahtar performans göstergesinin izlenmesi ve değerlendirilmesi, Stratejik Plan’da yer alan performans göstergeleri ile takip edilmektedir. Performans göstergeleri; </w:t>
            </w:r>
            <w:r>
              <w:rPr>
                <w:rStyle w:val="Gl"/>
                <w:i/>
                <w:iCs/>
              </w:rPr>
              <w:t>P.G.1.1.1</w:t>
            </w:r>
            <w:r>
              <w:t xml:space="preserve"> </w:t>
            </w:r>
            <w:r>
              <w:rPr>
                <w:i/>
                <w:iCs/>
              </w:rPr>
              <w:t xml:space="preserve">Kurumun stratejik planında yer alan eğitim ve öğretim faaliyetlerine ilişkin hedefleri gerçekleştirme yüzdesi (% olarak); </w:t>
            </w:r>
            <w:r>
              <w:rPr>
                <w:rStyle w:val="Gl"/>
                <w:i/>
                <w:iCs/>
              </w:rPr>
              <w:t>P.G.1.1.2</w:t>
            </w:r>
            <w:r>
              <w:rPr>
                <w:i/>
                <w:iCs/>
              </w:rPr>
              <w:t xml:space="preserve"> Kurumun stratejik planında yer alan araştırma-geliştirme faaliyetlerine ilişkin hedefleri gerçekleştirme yüzdesi (% olarak); </w:t>
            </w:r>
            <w:r>
              <w:rPr>
                <w:rStyle w:val="Gl"/>
                <w:i/>
                <w:iCs/>
              </w:rPr>
              <w:t>P.G.1.2.1</w:t>
            </w:r>
            <w:r>
              <w:rPr>
                <w:i/>
                <w:iCs/>
              </w:rPr>
              <w:t xml:space="preserve"> YKS Yükseköğretim Programları ve Kontenjanları Kılavuzunda akredite olduğu belirtilen lisans programı sayısı; </w:t>
            </w:r>
            <w:r>
              <w:rPr>
                <w:rStyle w:val="Gl"/>
                <w:i/>
                <w:iCs/>
              </w:rPr>
              <w:t>P.G.1.2.2</w:t>
            </w:r>
            <w:r>
              <w:rPr>
                <w:i/>
                <w:iCs/>
              </w:rPr>
              <w:t xml:space="preserve">Akran değerlendirilmesi yapılan program sayısı (Akredite olmayan Programlar Arasında); </w:t>
            </w:r>
            <w:r>
              <w:rPr>
                <w:rStyle w:val="Gl"/>
                <w:i/>
                <w:iCs/>
              </w:rPr>
              <w:t>P.G.1.2.3</w:t>
            </w:r>
            <w:r>
              <w:rPr>
                <w:i/>
                <w:iCs/>
              </w:rPr>
              <w:t xml:space="preserve"> Öz değerlendirme yapılan program sayısı; </w:t>
            </w:r>
            <w:r>
              <w:rPr>
                <w:rStyle w:val="Gl"/>
                <w:i/>
                <w:iCs/>
              </w:rPr>
              <w:t>P.G.1.4.1</w:t>
            </w:r>
            <w:r>
              <w:rPr>
                <w:i/>
                <w:iCs/>
              </w:rPr>
              <w:t xml:space="preserve"> TSE veya diğer yetkili kurum/kuruluşlardan alınan belge sayısı; </w:t>
            </w:r>
            <w:r>
              <w:rPr>
                <w:rStyle w:val="Gl"/>
                <w:i/>
                <w:iCs/>
              </w:rPr>
              <w:t>P.G.1.5.1</w:t>
            </w:r>
            <w:r>
              <w:rPr>
                <w:i/>
                <w:iCs/>
              </w:rPr>
              <w:t xml:space="preserve"> Kalite Kültürünü Yaygınlaştırma Amacıyla Kurumunuzca Düzenlenen Faaliyet (Toplantı, Çalıştay, Anket vb.) Sayısı; </w:t>
            </w:r>
            <w:r>
              <w:rPr>
                <w:rStyle w:val="Gl"/>
                <w:i/>
                <w:iCs/>
              </w:rPr>
              <w:t>P.G.1.5.2</w:t>
            </w:r>
            <w:r>
              <w:rPr>
                <w:i/>
                <w:iCs/>
              </w:rPr>
              <w:t xml:space="preserve"> Kurumun İç Paydaşları ile Kalite Süreçleri Kapsamında Gerçekleştirdiği Geri </w:t>
            </w:r>
            <w:r>
              <w:rPr>
                <w:i/>
                <w:iCs/>
              </w:rPr>
              <w:lastRenderedPageBreak/>
              <w:t xml:space="preserve">Bildirim ve Değerlendirme Toplantılarının Sayısı; </w:t>
            </w:r>
            <w:r>
              <w:rPr>
                <w:rStyle w:val="Gl"/>
                <w:i/>
                <w:iCs/>
              </w:rPr>
              <w:t>P.G.1.5.3</w:t>
            </w:r>
            <w:r>
              <w:rPr>
                <w:i/>
                <w:iCs/>
              </w:rPr>
              <w:t xml:space="preserve"> Kurumun Dış Paydaşları ile Kalite Süreçleri Kapsamında Gerçekleştirdiği Geribildirim ve Değerlendirme Toplantılarının Sayısı; </w:t>
            </w:r>
            <w:r>
              <w:rPr>
                <w:rStyle w:val="Gl"/>
                <w:i/>
                <w:iCs/>
              </w:rPr>
              <w:t>P.G.1.6.1</w:t>
            </w:r>
            <w:r>
              <w:rPr>
                <w:i/>
                <w:iCs/>
              </w:rPr>
              <w:t xml:space="preserve"> Paydaşlara duyurulan kalite süreçleri kapsamında geliştirilen İç Değerlendirme Rapor Sayısı (KİDR/BİDR); </w:t>
            </w:r>
            <w:r>
              <w:rPr>
                <w:rStyle w:val="Gl"/>
                <w:i/>
                <w:iCs/>
              </w:rPr>
              <w:t>P.G.1.7.1</w:t>
            </w:r>
            <w:r>
              <w:rPr>
                <w:i/>
                <w:iCs/>
              </w:rPr>
              <w:t xml:space="preserve"> Üye olunan ulusal veya uluslararası meslek kuruluş, dernek veya birlik sayısı</w:t>
            </w:r>
            <w:r>
              <w:t>dır.</w:t>
            </w:r>
          </w:p>
          <w:p w14:paraId="107B98E0" w14:textId="77777777" w:rsidR="00F52BEA" w:rsidRDefault="00000000">
            <w:pPr>
              <w:pStyle w:val="NormalWeb"/>
            </w:pPr>
            <w:r>
              <w:t xml:space="preserve">Fakültemiz kalite güvence sistemi konusunda Fakültemizin Stratejik Plan hedefleri doğrultusunda hareket etmekte olup eğitim ve öğretim programlarının akredite edilmesi hedefini gerçekleştirmek için takip edilen performans göstergelerinden </w:t>
            </w:r>
            <w:r>
              <w:rPr>
                <w:rStyle w:val="Gl"/>
                <w:i/>
                <w:iCs/>
              </w:rPr>
              <w:t>P.G.1.2.2</w:t>
            </w:r>
            <w:r>
              <w:rPr>
                <w:i/>
                <w:iCs/>
              </w:rPr>
              <w:t>‘te Akran değerlendirilmesi yapılan program sayısı (Akredite olmayan Programlar Arasında)</w:t>
            </w:r>
            <w:r>
              <w:rPr>
                <w:rStyle w:val="Gl"/>
                <w:i/>
                <w:iCs/>
              </w:rPr>
              <w:t xml:space="preserve"> P.G.1.2.3</w:t>
            </w:r>
            <w:r>
              <w:rPr>
                <w:i/>
                <w:iCs/>
              </w:rPr>
              <w:t>’te (Öz değerlendirme yapılan program sayısı</w:t>
            </w:r>
            <w:r>
              <w:t>) 2024 yılı için bir bölümün akran ve öz değerlendirme yapması hedeflenmiş olup, Fakülte bölümlerimizde Hemşirelik bölümü ve Beslenme ve Diyetetik bölümü öz ve akran değerlendirmesini tamamlamıştır.</w:t>
            </w:r>
            <w:r>
              <w:rPr>
                <w:i/>
                <w:iCs/>
              </w:rPr>
              <w:t xml:space="preserve"> </w:t>
            </w:r>
            <w:r>
              <w:t>Fizyoterapi ve Rehabilitasyon bölümlerinin ise öz değerlendirme konusunda hazırlıkları devam etmektedir. Beslenme ve Diyetetik bölümü akreditasyon süreci devam etmektedir. Bölümlerin öz değerlendirmesine ilişkin belgeler kanıtlar bölümünde sunulmuştur.</w:t>
            </w:r>
          </w:p>
          <w:p w14:paraId="70A48085" w14:textId="77777777" w:rsidR="00F52BEA" w:rsidRDefault="00000000">
            <w:pPr>
              <w:pStyle w:val="NormalWeb"/>
            </w:pPr>
            <w:r>
              <w:t xml:space="preserve">Fakültemizin güçlü bir kalite kültürü ve kalite güvence sistemi oluşturmak amacına istinaden belirlenen kalite kültürünün yaygınlaştırılması, iç ve dış paydaşları ile geribildirim ve değerlendirmeler yaparak kalite süreçlerinde PUKO çevrimini kapatmak hedefi kapsamında Kalite Koordinatörlüğü’nce </w:t>
            </w:r>
            <w:hyperlink r:id="rId13" w:history="1">
              <w:r w:rsidR="00F52BEA">
                <w:rPr>
                  <w:rStyle w:val="Kpr"/>
                </w:rPr>
                <w:t>kalite kültürü anketi</w:t>
              </w:r>
            </w:hyperlink>
            <w:r>
              <w:t xml:space="preserve"> her yıl düzenli olarak yapılmakta ve sonuçlar akademik ve idari personele duyurulmaktadır. Yine bu hedef doğrultusunda kalite kültürü anketinin haricinde Kalite Koordinatörlüğü’nce 2023 yılında Hibrit Eğitim Uygulamaları, Sunum Teknikleri, Bireysel Algı Yönetimi, BAP-BEDEK Eğitimi, Liderlik Eğitimi ve Eğitimde Kullanılan Ölçme Yöntemleri adlı 6 toplantı düzenlenmiştir. Bu toplantılara Fakülte’mizin öğretim elemanları ve idari personelleri tarafından katılım sağlanmıştır. Bu toplantı sayısı ile hedefe ait performans göstergesi olan </w:t>
            </w:r>
            <w:r>
              <w:rPr>
                <w:rStyle w:val="Gl"/>
              </w:rPr>
              <w:t>P.G.1.5.1</w:t>
            </w:r>
            <w:r>
              <w:t>’in (</w:t>
            </w:r>
            <w:r>
              <w:rPr>
                <w:i/>
                <w:iCs/>
              </w:rPr>
              <w:t>Kalite Kültürünü Yaygınlaştırma Amacıyla Kurumunuzca Düzenlenen Faaliyet (Toplantı, Çalıştay, Anket vb.) Sayısı</w:t>
            </w:r>
            <w:r>
              <w:t xml:space="preserve">) 2023 yılı için hedeflenmiş olan faaliyet sayısına ulaşılmıştır </w:t>
            </w:r>
            <w:r>
              <w:rPr>
                <w:rStyle w:val="Gl"/>
              </w:rPr>
              <w:t>P.G.1.5.2</w:t>
            </w:r>
            <w:r>
              <w:t>’te (</w:t>
            </w:r>
            <w:r>
              <w:rPr>
                <w:i/>
                <w:iCs/>
              </w:rPr>
              <w:t>Kurumun İç Paydaşları ile Kalite Süreçleri Kapsamında Gerçekleştirdiği Geri Bildirim ve Değerlendirme Toplantılarının Sayısı</w:t>
            </w:r>
            <w:r>
              <w:t xml:space="preserve">) ve </w:t>
            </w:r>
            <w:r>
              <w:rPr>
                <w:rStyle w:val="Gl"/>
              </w:rPr>
              <w:t>P.G.1.5.3</w:t>
            </w:r>
            <w:r>
              <w:t>’te (</w:t>
            </w:r>
            <w:r>
              <w:rPr>
                <w:i/>
                <w:iCs/>
              </w:rPr>
              <w:t>Kurumun Dış Paydaşları ile Kalite Süreçleri Kapsamında Gerçekleştirdiği Geribildirim ve Değerlendirme Toplantılarının Sayısı</w:t>
            </w:r>
            <w:r>
              <w:t xml:space="preserve">) Fakültemizin iç paydaş ve dış paydaşlarıyla yapılan danışma kurulları ve öğrenci danışma kurulları aracılığıyla değerlendirmeler yapılmakta ve birim geri bildirim raporlarıyla yapılan iyileştirmeler duyurulmaktadır. </w:t>
            </w:r>
            <w:r>
              <w:rPr>
                <w:rStyle w:val="Gl"/>
              </w:rPr>
              <w:t>P.G.1.5.2 ve P.G.1.5.3</w:t>
            </w:r>
            <w:r>
              <w:t xml:space="preserve"> performans göstergelerinin 2024 yılı için hedeflenmiş olan sayılarına bölümler bazında yapılan danışma kurulları ve öğrenci danışmanlığı kurulları ile ulaşılmıştır. Öğrenci danışmanlığı kurullarının raporları Fakülte sekreterliği dahilinde paylaşımı yapılırken, Danışma kurulları ile ilgili verilere kanıtlar bölümünde yer verilmiştir. Bunların yanı sıra </w:t>
            </w:r>
            <w:r>
              <w:rPr>
                <w:rStyle w:val="Gl"/>
              </w:rPr>
              <w:t>P.G.1.6.1</w:t>
            </w:r>
            <w:r>
              <w:t xml:space="preserve"> (</w:t>
            </w:r>
            <w:r>
              <w:rPr>
                <w:i/>
                <w:iCs/>
              </w:rPr>
              <w:t>Paydaşlara duyurulan kalite süreçleri kapsamında geliştirilen İç Değerlendirme Rapor Sayısı</w:t>
            </w:r>
            <w:r>
              <w:t xml:space="preserve">) performans göstergesinde de hedeflendiği üzere her yıl birim iç değerlendirme raporları hazırlanarak yıllık faaliyetler ve bu konularda yapılan iyileştirmeler sunulmaktadır. Danışma kurulları ve iç değerlendirme raporu ile ilgili belgelere kanıtlar bölümünde yer verilmektedir. </w:t>
            </w:r>
          </w:p>
          <w:p w14:paraId="71E36287" w14:textId="77777777" w:rsidR="00F52BEA" w:rsidRDefault="00000000">
            <w:pPr>
              <w:pStyle w:val="NormalWeb"/>
            </w:pPr>
            <w:r>
              <w:rPr>
                <w:rStyle w:val="Gl"/>
              </w:rPr>
              <w:t>b) Eğitim Öğretim Niteliğini Artırmaya Yönelik Stratejik Hedefler</w:t>
            </w:r>
          </w:p>
          <w:p w14:paraId="3B47CAC2" w14:textId="77777777" w:rsidR="00F52BEA" w:rsidRDefault="00000000">
            <w:pPr>
              <w:pStyle w:val="NormalWeb"/>
            </w:pPr>
            <w:r>
              <w:t xml:space="preserve">Fakültemizin 2022-2026 Stratejik Planı’nda eğitim öğretim yenilikçi ve yaratıcı eğitim öğretim anlayışını geliştirmeyi bir stratejik amaç olarak belirlenmiştir. Bu amaç altında; 8 hedef tanımlanmış ve bu hedeflere ulaşılıp ulaşılmadığını izlemek ve değerlendirmek üzere </w:t>
            </w:r>
            <w:r>
              <w:lastRenderedPageBreak/>
              <w:t>14 performans göstergesi saptanmıştır. Bu performans gösterge verilerinin izlenmesi her yıl yapılmakla birlikte bu performans değerlerinin iyileştirilmesinde Fakültemiz bünyesindeki tüm bölümler sorumlu tutulmaktadır.</w:t>
            </w:r>
          </w:p>
          <w:p w14:paraId="4C3A35BD" w14:textId="77777777" w:rsidR="00F52BEA" w:rsidRDefault="00000000">
            <w:pPr>
              <w:pStyle w:val="NormalWeb"/>
            </w:pPr>
            <w:r>
              <w:t xml:space="preserve">Eğitim ve Öğretim alanında olan anahtar performans göstergesinin izlenmesi ve değerlendirilmesi, Stratejik Plan’da yer alan </w:t>
            </w:r>
            <w:r>
              <w:rPr>
                <w:rStyle w:val="Gl"/>
                <w:i/>
                <w:iCs/>
              </w:rPr>
              <w:t xml:space="preserve">P.G.3.1.1 </w:t>
            </w:r>
            <w:r>
              <w:rPr>
                <w:i/>
                <w:iCs/>
              </w:rPr>
              <w:t>Öğrencilerin kayıtlı oldukları program dışındaki diğer programlardan alabildikleri ders oranı</w:t>
            </w:r>
            <w:r>
              <w:rPr>
                <w:rStyle w:val="Gl"/>
                <w:i/>
                <w:iCs/>
              </w:rPr>
              <w:t xml:space="preserve">; P.G.3.1.2 </w:t>
            </w:r>
            <w:r>
              <w:rPr>
                <w:i/>
                <w:iCs/>
              </w:rPr>
              <w:t>Öğrencilerin kayıtlı oldukları programdaki seçmeli derslerin alabilecekleri ders oranı;</w:t>
            </w:r>
            <w:r>
              <w:rPr>
                <w:rStyle w:val="Gl"/>
                <w:i/>
                <w:iCs/>
              </w:rPr>
              <w:t xml:space="preserve"> P.G.3.2.1 </w:t>
            </w:r>
            <w:r>
              <w:rPr>
                <w:i/>
                <w:iCs/>
              </w:rPr>
              <w:t>Yenilikçi, İnovasyon, Girişimci ve Teknoloji Odaklı Ders Sayısı;</w:t>
            </w:r>
            <w:r>
              <w:rPr>
                <w:rStyle w:val="Gl"/>
                <w:i/>
                <w:iCs/>
              </w:rPr>
              <w:t xml:space="preserve"> P.G.3.3.1. </w:t>
            </w:r>
            <w:r>
              <w:rPr>
                <w:i/>
                <w:iCs/>
              </w:rPr>
              <w:t>Öğrencilerin Uzaktan Eğitimle Aldıkları Ders Sayısı;</w:t>
            </w:r>
            <w:r>
              <w:rPr>
                <w:rStyle w:val="Gl"/>
                <w:i/>
                <w:iCs/>
              </w:rPr>
              <w:t xml:space="preserve"> P.G.3.4.1 </w:t>
            </w:r>
            <w:r>
              <w:rPr>
                <w:i/>
                <w:iCs/>
              </w:rPr>
              <w:t>Kurum Web Sayfasında İzlenebilen, Program Bilgi Paketi Tanımlanmış Program Sayısının Toplam Program Sayısına Oranı;</w:t>
            </w:r>
            <w:r>
              <w:rPr>
                <w:rStyle w:val="Gl"/>
                <w:i/>
                <w:iCs/>
              </w:rPr>
              <w:t xml:space="preserve"> P.G.3.5.1 </w:t>
            </w:r>
            <w:r>
              <w:rPr>
                <w:i/>
                <w:iCs/>
              </w:rPr>
              <w:t>Çift Anadal Yapan Öğrenci Sayısı;</w:t>
            </w:r>
            <w:r>
              <w:rPr>
                <w:rStyle w:val="Gl"/>
                <w:i/>
                <w:iCs/>
              </w:rPr>
              <w:t xml:space="preserve"> P.G.3.5.2 </w:t>
            </w:r>
            <w:proofErr w:type="spellStart"/>
            <w:r>
              <w:rPr>
                <w:i/>
                <w:iCs/>
              </w:rPr>
              <w:t>Yandal</w:t>
            </w:r>
            <w:proofErr w:type="spellEnd"/>
            <w:r>
              <w:rPr>
                <w:i/>
                <w:iCs/>
              </w:rPr>
              <w:t xml:space="preserve"> Yapan Öğrenci Sayısı;</w:t>
            </w:r>
            <w:r>
              <w:rPr>
                <w:rStyle w:val="Gl"/>
                <w:i/>
                <w:iCs/>
              </w:rPr>
              <w:t xml:space="preserve"> P.G.3.6.1 </w:t>
            </w:r>
            <w:r>
              <w:rPr>
                <w:i/>
                <w:iCs/>
              </w:rPr>
              <w:t xml:space="preserve">İşe yerleşmiş mezun sayısı/toplam mezun sayısı; </w:t>
            </w:r>
            <w:r>
              <w:rPr>
                <w:rStyle w:val="Gl"/>
                <w:i/>
                <w:iCs/>
              </w:rPr>
              <w:t xml:space="preserve">P.G.3.6.2 </w:t>
            </w:r>
            <w:r>
              <w:rPr>
                <w:i/>
                <w:iCs/>
              </w:rPr>
              <w:t xml:space="preserve">Öğrencilerin Kayıtlı Oldukları Programdan Memnuniyet Oranı (% Olarak); </w:t>
            </w:r>
            <w:r>
              <w:rPr>
                <w:rStyle w:val="Gl"/>
                <w:i/>
                <w:iCs/>
              </w:rPr>
              <w:t xml:space="preserve">P.G.3.6.3 </w:t>
            </w:r>
            <w:r>
              <w:rPr>
                <w:i/>
                <w:iCs/>
              </w:rPr>
              <w:t xml:space="preserve">İş dünyasının, mezunların yeterlilikleri ile ilgili memnuniyet oranı (% olarak); </w:t>
            </w:r>
            <w:r>
              <w:rPr>
                <w:rStyle w:val="Gl"/>
                <w:i/>
                <w:iCs/>
              </w:rPr>
              <w:t xml:space="preserve">P.G.3.7.1 </w:t>
            </w:r>
            <w:r>
              <w:rPr>
                <w:i/>
                <w:iCs/>
              </w:rPr>
              <w:t xml:space="preserve">Kurumda veya Birimde eğiticilerin eğitimi programı kapsamında verilen eğitim sayısı; </w:t>
            </w:r>
            <w:r>
              <w:rPr>
                <w:rStyle w:val="Gl"/>
                <w:i/>
                <w:iCs/>
              </w:rPr>
              <w:t xml:space="preserve">P.G.3.7.2 </w:t>
            </w:r>
            <w:r>
              <w:rPr>
                <w:i/>
                <w:iCs/>
              </w:rPr>
              <w:t>Kurumda veya birimde eğiticilerin eğitimi programı kapsamında eğitim alan öğretim elemanı sayısı</w:t>
            </w:r>
            <w:r>
              <w:rPr>
                <w:rStyle w:val="Gl"/>
                <w:i/>
                <w:iCs/>
              </w:rPr>
              <w:t xml:space="preserve">; P.G.3.8.1 </w:t>
            </w:r>
            <w:r>
              <w:rPr>
                <w:i/>
                <w:iCs/>
              </w:rPr>
              <w:t xml:space="preserve">Lisans veya lisansüstü tezli programların öğrenci sayısı/öğretim üyesi sayısı; </w:t>
            </w:r>
            <w:r>
              <w:rPr>
                <w:rStyle w:val="Gl"/>
                <w:i/>
                <w:iCs/>
              </w:rPr>
              <w:t xml:space="preserve">P.G.3.8.2 </w:t>
            </w:r>
            <w:r>
              <w:rPr>
                <w:i/>
                <w:iCs/>
              </w:rPr>
              <w:t xml:space="preserve">Ders veren kadrolu öğretim elemanlarının haftalık ders saati sayısının iki dönemlik ortalaması </w:t>
            </w:r>
            <w:r>
              <w:t>performans göstergeleri ile takip edilmektedir.</w:t>
            </w:r>
          </w:p>
          <w:p w14:paraId="702C7584" w14:textId="77777777" w:rsidR="00F52BEA" w:rsidRDefault="00000000">
            <w:pPr>
              <w:pStyle w:val="NormalWeb"/>
            </w:pPr>
            <w:r>
              <w:t>Fakültemizde, Bölüm Danışma Kurulları aracılığı ile dış paydaşların (işverenler, mezunlar, meslek örgütleri vb.) ve iç paydaşların (akademik ve idari çalışanlar, öğrenciler) önerileri/görüşleri göz önünde bulundurularak eğitim-öğretim konusundaki performans göstergeleri değerlendirmekte ve faaliyetleri gerçekleştirilmektedir. Fakültemizin 2024 yılı için eğitim-öğretim alanında Stratejik planda belirlenmiş olan hedeflerin performans göstergeleri ve değerlendirmeleri bu raporun eğitim-öğretim alt başlığında sunulmaktadır.</w:t>
            </w:r>
          </w:p>
          <w:p w14:paraId="74A52B55" w14:textId="77777777" w:rsidR="00F52BEA" w:rsidRDefault="00000000">
            <w:pPr>
              <w:pStyle w:val="NormalWeb"/>
            </w:pPr>
            <w:r>
              <w:rPr>
                <w:rStyle w:val="Gl"/>
              </w:rPr>
              <w:t xml:space="preserve">c) Araştırma-Geliştirmeyi Artırmaya Yönelik Stratejik Hedefler </w:t>
            </w:r>
          </w:p>
          <w:p w14:paraId="7F7C48BF" w14:textId="77777777" w:rsidR="00F52BEA" w:rsidRDefault="00000000">
            <w:pPr>
              <w:pStyle w:val="NormalWeb"/>
            </w:pPr>
            <w:r>
              <w:t>Fakültemizin 2022-2026 Stratejik Planı’nda ulusal ve uluslararası araştırma ve geliştirme yapmak bir stratejik amaç olarak belirlenmiştir. Bu amaç altında; 8 hedef tanımlanmış ve bu hedeflere ulaşılıp ulaşılmadığını izlemek ve değerlendirmek üzere 28 performans göstergesi saptanmıştır. Bu performans gösterge verilerinin izlenmesi her yıl yapılmaktadır. Bu performans değerlerinin iyileştirilmesinde fakültemiz bünyesindeki tüm bölümler sorumlu tutulmaktadır.</w:t>
            </w:r>
          </w:p>
          <w:p w14:paraId="5DFFC4BE" w14:textId="77777777" w:rsidR="00F52BEA" w:rsidRDefault="00000000">
            <w:pPr>
              <w:pStyle w:val="NormalWeb"/>
            </w:pPr>
            <w:r>
              <w:t xml:space="preserve">Araştırma-Geliştirme alanındaki anahtar performans göstergelerinin izlenmesi ve değerlendirilmesi için Stratejik Plan’da yer alan </w:t>
            </w:r>
            <w:r>
              <w:rPr>
                <w:rStyle w:val="Gl"/>
                <w:i/>
                <w:iCs/>
              </w:rPr>
              <w:t>P.G.4.1.1.</w:t>
            </w:r>
            <w:r>
              <w:rPr>
                <w:i/>
                <w:iCs/>
              </w:rPr>
              <w:t xml:space="preserve"> Yıllık Ulusal ve Uluslararası Yayın Sayısını Arttırmak; </w:t>
            </w:r>
            <w:r>
              <w:rPr>
                <w:rStyle w:val="Gl"/>
                <w:i/>
                <w:iCs/>
              </w:rPr>
              <w:t xml:space="preserve">P.G.4.2.1 </w:t>
            </w:r>
            <w:r>
              <w:rPr>
                <w:i/>
                <w:iCs/>
              </w:rPr>
              <w:t xml:space="preserve">SCI, SSCI ve A&amp;HCI endeksli dergilerdeki yıllık yayın sayısı; </w:t>
            </w:r>
            <w:r>
              <w:rPr>
                <w:rStyle w:val="Gl"/>
                <w:i/>
                <w:iCs/>
              </w:rPr>
              <w:t xml:space="preserve">P.G.4.2.2 </w:t>
            </w:r>
            <w:r>
              <w:rPr>
                <w:i/>
                <w:iCs/>
              </w:rPr>
              <w:t>Toplam Yayın (</w:t>
            </w:r>
            <w:proofErr w:type="spellStart"/>
            <w:r>
              <w:rPr>
                <w:i/>
                <w:iCs/>
              </w:rPr>
              <w:t>Döküman</w:t>
            </w:r>
            <w:proofErr w:type="spellEnd"/>
            <w:r>
              <w:rPr>
                <w:i/>
                <w:iCs/>
              </w:rPr>
              <w:t>) Sayısı (</w:t>
            </w:r>
            <w:proofErr w:type="spellStart"/>
            <w:r>
              <w:rPr>
                <w:i/>
                <w:iCs/>
              </w:rPr>
              <w:t>Scopus+WOS</w:t>
            </w:r>
            <w:proofErr w:type="spellEnd"/>
            <w:r>
              <w:rPr>
                <w:i/>
                <w:iCs/>
              </w:rPr>
              <w:t xml:space="preserve">); </w:t>
            </w:r>
            <w:r>
              <w:rPr>
                <w:rStyle w:val="Gl"/>
                <w:i/>
                <w:iCs/>
              </w:rPr>
              <w:t xml:space="preserve">P.G.4.2.3 </w:t>
            </w:r>
            <w:r>
              <w:rPr>
                <w:i/>
                <w:iCs/>
              </w:rPr>
              <w:t xml:space="preserve">Ulusal hakemli dergilerde yayımlanmış öğretim elemanı başına düşen yayın sayısı; </w:t>
            </w:r>
            <w:r>
              <w:rPr>
                <w:rStyle w:val="Gl"/>
                <w:i/>
                <w:iCs/>
              </w:rPr>
              <w:t xml:space="preserve">P.G.4.2.4 </w:t>
            </w:r>
            <w:r>
              <w:rPr>
                <w:i/>
                <w:iCs/>
              </w:rPr>
              <w:t>Öğretim üyesi başına SCI, SSCI ve A&amp;HCI endeksli dergilerdeki yıllık yayın sayısı</w:t>
            </w:r>
            <w:r>
              <w:rPr>
                <w:rStyle w:val="Gl"/>
                <w:i/>
                <w:iCs/>
              </w:rPr>
              <w:t xml:space="preserve">; P.G.4.2.5 </w:t>
            </w:r>
            <w:r>
              <w:rPr>
                <w:i/>
                <w:iCs/>
              </w:rPr>
              <w:t>Toplam Yayın (</w:t>
            </w:r>
            <w:proofErr w:type="spellStart"/>
            <w:r>
              <w:rPr>
                <w:i/>
                <w:iCs/>
              </w:rPr>
              <w:t>Döküman</w:t>
            </w:r>
            <w:proofErr w:type="spellEnd"/>
            <w:r>
              <w:rPr>
                <w:i/>
                <w:iCs/>
              </w:rPr>
              <w:t>) Sayısının Öğretim Üyesi Sayısına Oranı</w:t>
            </w:r>
            <w:r>
              <w:rPr>
                <w:rStyle w:val="Gl"/>
                <w:i/>
                <w:iCs/>
              </w:rPr>
              <w:t xml:space="preserve">; P.G.4.2.1 </w:t>
            </w:r>
            <w:r>
              <w:rPr>
                <w:i/>
                <w:iCs/>
              </w:rPr>
              <w:t xml:space="preserve">Atıf Sayısı (WOS); </w:t>
            </w:r>
            <w:r>
              <w:rPr>
                <w:rStyle w:val="Gl"/>
                <w:i/>
                <w:iCs/>
              </w:rPr>
              <w:t>P.G.4.2.2</w:t>
            </w:r>
            <w:r>
              <w:rPr>
                <w:i/>
                <w:iCs/>
              </w:rPr>
              <w:t xml:space="preserve"> Atıf Puanı (WOS); </w:t>
            </w:r>
            <w:r>
              <w:rPr>
                <w:rStyle w:val="Gl"/>
                <w:i/>
                <w:iCs/>
              </w:rPr>
              <w:t xml:space="preserve">P.G.4.2.3 </w:t>
            </w:r>
            <w:r>
              <w:rPr>
                <w:i/>
                <w:iCs/>
              </w:rPr>
              <w:t xml:space="preserve">Q1 Yayın Sayısı; </w:t>
            </w:r>
            <w:r>
              <w:rPr>
                <w:rStyle w:val="Gl"/>
                <w:i/>
                <w:iCs/>
              </w:rPr>
              <w:t>P.G.4.2.4</w:t>
            </w:r>
            <w:r>
              <w:rPr>
                <w:i/>
                <w:iCs/>
              </w:rPr>
              <w:t xml:space="preserve"> Toplam SCI, SSCI Yayın sayısı /Q1 Yayın Oranı (WOS); </w:t>
            </w:r>
            <w:r>
              <w:rPr>
                <w:rStyle w:val="Gl"/>
                <w:i/>
                <w:iCs/>
              </w:rPr>
              <w:t>P.G.4.2.5</w:t>
            </w:r>
            <w:r>
              <w:rPr>
                <w:i/>
                <w:iCs/>
              </w:rPr>
              <w:t xml:space="preserve"> İlk %10 </w:t>
            </w:r>
            <w:proofErr w:type="spellStart"/>
            <w:r>
              <w:rPr>
                <w:i/>
                <w:iCs/>
              </w:rPr>
              <w:t>luk</w:t>
            </w:r>
            <w:proofErr w:type="spellEnd"/>
            <w:r>
              <w:rPr>
                <w:i/>
                <w:iCs/>
              </w:rPr>
              <w:t xml:space="preserve"> Dilimde Atıf Alan Yayın Sayısı (</w:t>
            </w:r>
            <w:proofErr w:type="spellStart"/>
            <w:r>
              <w:rPr>
                <w:i/>
                <w:iCs/>
              </w:rPr>
              <w:t>Scopus</w:t>
            </w:r>
            <w:proofErr w:type="spellEnd"/>
            <w:r>
              <w:rPr>
                <w:i/>
                <w:iCs/>
              </w:rPr>
              <w:t xml:space="preserve">); </w:t>
            </w:r>
            <w:r>
              <w:rPr>
                <w:rStyle w:val="Gl"/>
                <w:i/>
                <w:iCs/>
              </w:rPr>
              <w:t>P.G.4.2.6</w:t>
            </w:r>
            <w:r>
              <w:rPr>
                <w:i/>
                <w:iCs/>
              </w:rPr>
              <w:t xml:space="preserve"> İlk %10 </w:t>
            </w:r>
            <w:proofErr w:type="spellStart"/>
            <w:r>
              <w:rPr>
                <w:i/>
                <w:iCs/>
              </w:rPr>
              <w:t>luk</w:t>
            </w:r>
            <w:proofErr w:type="spellEnd"/>
            <w:r>
              <w:rPr>
                <w:i/>
                <w:iCs/>
              </w:rPr>
              <w:t xml:space="preserve"> Dilimde Bulunan Dergilerdeki Yayın Sayısı (</w:t>
            </w:r>
            <w:proofErr w:type="spellStart"/>
            <w:r>
              <w:rPr>
                <w:i/>
                <w:iCs/>
              </w:rPr>
              <w:t>Scopus</w:t>
            </w:r>
            <w:proofErr w:type="spellEnd"/>
            <w:r>
              <w:rPr>
                <w:i/>
                <w:iCs/>
              </w:rPr>
              <w:t xml:space="preserve">); </w:t>
            </w:r>
            <w:r>
              <w:rPr>
                <w:rStyle w:val="Gl"/>
                <w:i/>
                <w:iCs/>
              </w:rPr>
              <w:t>P.G.4.3.1</w:t>
            </w:r>
            <w:r>
              <w:rPr>
                <w:i/>
                <w:iCs/>
              </w:rPr>
              <w:t xml:space="preserve"> Uluslararası sempozyum, kongre veya sanatsal sergi sayısı; </w:t>
            </w:r>
            <w:r>
              <w:rPr>
                <w:rStyle w:val="Gl"/>
                <w:i/>
                <w:iCs/>
              </w:rPr>
              <w:t xml:space="preserve">P.G.4.4.1 </w:t>
            </w:r>
            <w:r>
              <w:rPr>
                <w:i/>
                <w:iCs/>
              </w:rPr>
              <w:t>Uluslararası İşbirliği ile Yapılmış Yayın Sayısı (</w:t>
            </w:r>
            <w:proofErr w:type="spellStart"/>
            <w:r>
              <w:rPr>
                <w:i/>
                <w:iCs/>
              </w:rPr>
              <w:t>Scopus</w:t>
            </w:r>
            <w:proofErr w:type="spellEnd"/>
            <w:r>
              <w:rPr>
                <w:i/>
                <w:iCs/>
              </w:rPr>
              <w:t xml:space="preserve">); </w:t>
            </w:r>
            <w:r>
              <w:rPr>
                <w:rStyle w:val="Gl"/>
                <w:i/>
                <w:iCs/>
              </w:rPr>
              <w:t xml:space="preserve">P.G.4.4.2, </w:t>
            </w:r>
            <w:r>
              <w:rPr>
                <w:i/>
                <w:iCs/>
              </w:rPr>
              <w:t xml:space="preserve">Üniversite Sanayi </w:t>
            </w:r>
            <w:r>
              <w:rPr>
                <w:i/>
                <w:iCs/>
              </w:rPr>
              <w:lastRenderedPageBreak/>
              <w:t>İşbirliği İle Yapılan Yayın Sayısı (</w:t>
            </w:r>
            <w:proofErr w:type="spellStart"/>
            <w:r>
              <w:rPr>
                <w:i/>
                <w:iCs/>
              </w:rPr>
              <w:t>Scopus</w:t>
            </w:r>
            <w:proofErr w:type="spellEnd"/>
            <w:r>
              <w:rPr>
                <w:i/>
                <w:iCs/>
              </w:rPr>
              <w:t>);</w:t>
            </w:r>
            <w:r>
              <w:rPr>
                <w:rStyle w:val="Gl"/>
                <w:i/>
                <w:iCs/>
              </w:rPr>
              <w:t xml:space="preserve"> P.G.4.4.3</w:t>
            </w:r>
            <w:r>
              <w:rPr>
                <w:i/>
                <w:iCs/>
              </w:rPr>
              <w:t xml:space="preserve"> Endüstri ile ortak yürütülen proje sayısı; </w:t>
            </w:r>
            <w:r>
              <w:rPr>
                <w:rStyle w:val="Gl"/>
                <w:i/>
                <w:iCs/>
              </w:rPr>
              <w:t xml:space="preserve">P.G.4.5.1 </w:t>
            </w:r>
            <w:r>
              <w:rPr>
                <w:i/>
                <w:iCs/>
              </w:rPr>
              <w:t xml:space="preserve">Tamamlanan Dış Destekli Proje Sayısı (Üniversite); </w:t>
            </w:r>
            <w:r>
              <w:rPr>
                <w:rStyle w:val="Gl"/>
                <w:i/>
                <w:iCs/>
              </w:rPr>
              <w:t xml:space="preserve">P.G.4.5.2 </w:t>
            </w:r>
            <w:r>
              <w:rPr>
                <w:i/>
                <w:iCs/>
              </w:rPr>
              <w:t>Öğretim Üyesi Başına Tamamlanan Dış Destekli Proje Sayısı</w:t>
            </w:r>
            <w:r>
              <w:rPr>
                <w:rStyle w:val="Gl"/>
                <w:i/>
                <w:iCs/>
              </w:rPr>
              <w:t xml:space="preserve">; P.G.4.5.3 </w:t>
            </w:r>
            <w:r>
              <w:rPr>
                <w:i/>
                <w:iCs/>
              </w:rPr>
              <w:t xml:space="preserve">Tamamlanan dış destekli projelerin yıllık toplam bütçesi (Üniversite); </w:t>
            </w:r>
            <w:r>
              <w:rPr>
                <w:rStyle w:val="Gl"/>
                <w:i/>
                <w:iCs/>
              </w:rPr>
              <w:t xml:space="preserve">P.G.4.5.4 </w:t>
            </w:r>
            <w:r>
              <w:rPr>
                <w:i/>
                <w:iCs/>
              </w:rPr>
              <w:t xml:space="preserve">Tamamlanan İç Destekli Proje Sayısı (Üniversite); </w:t>
            </w:r>
            <w:r>
              <w:rPr>
                <w:rStyle w:val="Gl"/>
                <w:i/>
                <w:iCs/>
              </w:rPr>
              <w:t xml:space="preserve">P.G.4.5.5 </w:t>
            </w:r>
            <w:r>
              <w:rPr>
                <w:i/>
                <w:iCs/>
              </w:rPr>
              <w:t>Öğretim Üyesi Başına Tamamlanan İç Destekli Proje Sayısı</w:t>
            </w:r>
            <w:r>
              <w:rPr>
                <w:rStyle w:val="Gl"/>
                <w:i/>
                <w:iCs/>
              </w:rPr>
              <w:t xml:space="preserve">; P.G.4.5.6 </w:t>
            </w:r>
            <w:r>
              <w:rPr>
                <w:i/>
                <w:iCs/>
              </w:rPr>
              <w:t xml:space="preserve">Tamamlanan iç destekli projelerin yıllık toplam bütçesi (x1000); </w:t>
            </w:r>
            <w:r>
              <w:rPr>
                <w:rStyle w:val="Gl"/>
                <w:i/>
                <w:iCs/>
              </w:rPr>
              <w:t xml:space="preserve">P.G.4.6.1 </w:t>
            </w:r>
            <w:r>
              <w:rPr>
                <w:i/>
                <w:iCs/>
              </w:rPr>
              <w:t>Başvurulan patent, faydalı model veya tasarım sayısı;</w:t>
            </w:r>
            <w:r>
              <w:rPr>
                <w:rStyle w:val="Gl"/>
                <w:i/>
                <w:iCs/>
              </w:rPr>
              <w:t xml:space="preserve"> P.G.4.6.2</w:t>
            </w:r>
            <w:r>
              <w:rPr>
                <w:i/>
                <w:iCs/>
              </w:rPr>
              <w:t xml:space="preserve"> Sonuçlanan Patent, faydalı model veya tasarım sayısı (Üniversite); </w:t>
            </w:r>
            <w:r>
              <w:rPr>
                <w:rStyle w:val="Gl"/>
                <w:i/>
                <w:iCs/>
              </w:rPr>
              <w:t xml:space="preserve">P.G.4.7.1 </w:t>
            </w:r>
            <w:r>
              <w:rPr>
                <w:i/>
                <w:iCs/>
              </w:rPr>
              <w:t>Teknokent veya Teknoloji Transfer Ofisi (TTO) projelerine katılan öğrenci sayısı</w:t>
            </w:r>
            <w:r>
              <w:rPr>
                <w:rStyle w:val="Gl"/>
                <w:i/>
                <w:iCs/>
              </w:rPr>
              <w:t xml:space="preserve">; P.G.4.7.2 </w:t>
            </w:r>
            <w:r>
              <w:rPr>
                <w:i/>
                <w:iCs/>
              </w:rPr>
              <w:t xml:space="preserve">Faal olan öğretim üyesi teknoloji şirketi sayısı (Üniversite); </w:t>
            </w:r>
            <w:r>
              <w:rPr>
                <w:rStyle w:val="Gl"/>
                <w:i/>
                <w:iCs/>
              </w:rPr>
              <w:t>P.G.4.7.3</w:t>
            </w:r>
            <w:r>
              <w:rPr>
                <w:i/>
                <w:iCs/>
              </w:rPr>
              <w:t xml:space="preserve"> Öğrencilerin yaptığı endüstriyel projelerin sayısı; </w:t>
            </w:r>
            <w:r>
              <w:rPr>
                <w:rStyle w:val="Gl"/>
                <w:i/>
                <w:iCs/>
              </w:rPr>
              <w:t xml:space="preserve">P.G.4.8.1 </w:t>
            </w:r>
            <w:r>
              <w:rPr>
                <w:i/>
                <w:iCs/>
              </w:rPr>
              <w:t>Öğretim üyesi başına tezli yüksek lisans öğrenci sayısı</w:t>
            </w:r>
            <w:r>
              <w:rPr>
                <w:rStyle w:val="Gl"/>
                <w:i/>
                <w:iCs/>
              </w:rPr>
              <w:t>; P.G.4.8.2</w:t>
            </w:r>
            <w:r>
              <w:rPr>
                <w:i/>
                <w:iCs/>
              </w:rPr>
              <w:t xml:space="preserve"> Öğretim üyesi başına doktora öğrenci sayısı</w:t>
            </w:r>
            <w:r>
              <w:t xml:space="preserve"> performans göstergeleri ile takip edilmektedir.</w:t>
            </w:r>
          </w:p>
          <w:p w14:paraId="382B8284" w14:textId="77777777" w:rsidR="00F52BEA" w:rsidRDefault="00000000">
            <w:pPr>
              <w:pStyle w:val="NormalWeb"/>
            </w:pPr>
            <w:r>
              <w:t>Toros Üniversitesi Sağlık Bilimleri Fakültesi olarak her yıl araştırma-geliştirme sürecinin değerlendirmesi yapılmaktadır. Araştırma süreci birimin sürekli gelişim odağı ile hedeflerinin ve bu hedeflerin kimler tarafından gerçekleştirileceğinin belirlendiği, araştırma faaliyetlerinin gerçekleştirildiği, hedeflerin nitelik ve nicelik olarak izlenerek değerlendirildiği ve ulaşılan sonuçların kontrol edilerek ihtiyaç duyulan iyileştirmelerin yapıldığı bir süreç olarak ele alınmaktadır. Bu stratejiler bağlamında, fakültemizin araştırma-geliştirme faaliyetlerini güçlendirmek için 2017-2021 Stratejik Planı doğrultusunda yapılan iyileştirmeler göz önüne alınarak 2022-2026 Stratejik Planı çerçevesinde araştırma-geliştirme hedefleri revize edilmiştir.</w:t>
            </w:r>
          </w:p>
          <w:p w14:paraId="783AE574" w14:textId="77777777" w:rsidR="00F52BEA" w:rsidRDefault="00000000">
            <w:pPr>
              <w:pStyle w:val="NormalWeb"/>
            </w:pPr>
            <w:r>
              <w:t>Fakültemizde, Bölüm Danışma Kurulları aracılığı ile dış paydaşların ve iç paydaşların önerileri/görüşleri göz önünde bulundurularak araştırma ve geliştirme konusundaki performans göstergeleri değerlendirmekte ve faaliyetleri gerçekleştirilmektedir. Fakültemizin 2024 yılı için araştırma ve geliştirme alanında Stratejik Plan’da belirlenmiş olan hedeflerin performans göstergeleri ve değerlendirmeleri bu raporun araştırma-geliştirme alt başlığında sunulmaktadır.</w:t>
            </w:r>
          </w:p>
          <w:p w14:paraId="06819BBD" w14:textId="77777777" w:rsidR="00F52BEA" w:rsidRDefault="00000000">
            <w:pPr>
              <w:pStyle w:val="NormalWeb"/>
            </w:pPr>
            <w:r>
              <w:rPr>
                <w:rStyle w:val="Gl"/>
              </w:rPr>
              <w:t xml:space="preserve">d) Toplumsal Katkı ve </w:t>
            </w:r>
            <w:proofErr w:type="spellStart"/>
            <w:r>
              <w:rPr>
                <w:rStyle w:val="Gl"/>
              </w:rPr>
              <w:t>Uluslararasılaştırmayı</w:t>
            </w:r>
            <w:proofErr w:type="spellEnd"/>
            <w:r>
              <w:rPr>
                <w:rStyle w:val="Gl"/>
              </w:rPr>
              <w:t xml:space="preserve"> Artırmaya Yönelik Stratejik Hedefler</w:t>
            </w:r>
          </w:p>
          <w:p w14:paraId="35405A3B" w14:textId="77777777" w:rsidR="00F52BEA" w:rsidRDefault="00000000">
            <w:pPr>
              <w:pStyle w:val="NormalWeb"/>
            </w:pPr>
            <w:r>
              <w:t>Fakülte’mizin 2022-2026 Stratejik Planı’nda toplumsal katkı düzeyini arttırmak bir stratejik amaç olarak belirlenmiştir. Bu amaç altında; 5 hedef tanımlanmış ve bu hedeflere ulaşılıp ulaşılmadığını izlemek ve değerlendirmek üzere 10 performans göstergesi saptanmıştır. Bu performans gösterge verilerinin izlenmesi her yıl yapılmaktadır. Bu performans değerlerinin iyileştirilmesinde Fakülte’miz bünyesindeki tüm bölümler sorumlu tutulmaktadır.</w:t>
            </w:r>
          </w:p>
          <w:p w14:paraId="00D26899" w14:textId="77777777" w:rsidR="00F52BEA" w:rsidRDefault="00000000">
            <w:pPr>
              <w:pStyle w:val="NormalWeb"/>
            </w:pPr>
            <w:r>
              <w:t xml:space="preserve">Toplumsal Katkı alanındaki </w:t>
            </w:r>
            <w:proofErr w:type="spellStart"/>
            <w:r>
              <w:t>anahtarperformans</w:t>
            </w:r>
            <w:proofErr w:type="spellEnd"/>
            <w:r>
              <w:t xml:space="preserve"> göstergelerinin </w:t>
            </w:r>
            <w:proofErr w:type="spellStart"/>
            <w:r>
              <w:t>izlenmesive</w:t>
            </w:r>
            <w:proofErr w:type="spellEnd"/>
            <w:r>
              <w:t xml:space="preserve"> değerlendirilmesi için ise Stratejik Plan’da yer alan </w:t>
            </w:r>
            <w:r>
              <w:rPr>
                <w:rStyle w:val="Gl"/>
                <w:i/>
                <w:iCs/>
              </w:rPr>
              <w:t xml:space="preserve">P.G.5.1.1 </w:t>
            </w:r>
            <w:r>
              <w:rPr>
                <w:i/>
                <w:iCs/>
              </w:rPr>
              <w:t xml:space="preserve">Diğer kamu kurumlarıyla birlikte sosyal sorumluk proje sayısının artırılması; </w:t>
            </w:r>
            <w:r>
              <w:rPr>
                <w:rStyle w:val="Gl"/>
                <w:i/>
                <w:iCs/>
              </w:rPr>
              <w:t>P.G.5.2.1</w:t>
            </w:r>
            <w:r>
              <w:rPr>
                <w:i/>
                <w:iCs/>
              </w:rPr>
              <w:t xml:space="preserve"> Dezavantajlı gruplara yönelik sosyal entegrasyon ve kapsayıcılığa ilişkin yapılan faaliyet sayısının artırılması; </w:t>
            </w:r>
            <w:r>
              <w:rPr>
                <w:rStyle w:val="Gl"/>
                <w:i/>
                <w:iCs/>
              </w:rPr>
              <w:t>P.G.5.3.1, P.G.5.3.2 ve P.G.5.3.3</w:t>
            </w:r>
            <w:r>
              <w:rPr>
                <w:i/>
                <w:iCs/>
              </w:rPr>
              <w:t xml:space="preserve"> Kurumun ve öğrencilerin yürüttüğü sosyal sorumluk proje sayısının artırılması; </w:t>
            </w:r>
            <w:r>
              <w:rPr>
                <w:rStyle w:val="Gl"/>
                <w:i/>
                <w:iCs/>
              </w:rPr>
              <w:t>P.G.5.4.1, P.G.5.4.2 ve P.G.5.4.3</w:t>
            </w:r>
            <w:r>
              <w:rPr>
                <w:i/>
                <w:iCs/>
              </w:rPr>
              <w:t xml:space="preserve"> Hayat boyu öğrenme kapsamında sertifikalı eğitim sayısının artırılması; </w:t>
            </w:r>
            <w:r>
              <w:rPr>
                <w:rStyle w:val="Gl"/>
                <w:i/>
                <w:iCs/>
              </w:rPr>
              <w:t>P.G.5.5.1 ve P.G.5.5.2</w:t>
            </w:r>
            <w:r>
              <w:rPr>
                <w:i/>
                <w:iCs/>
              </w:rPr>
              <w:t xml:space="preserve"> Fakülte laboratuvarlarında Ar-</w:t>
            </w:r>
            <w:proofErr w:type="spellStart"/>
            <w:r>
              <w:rPr>
                <w:i/>
                <w:iCs/>
              </w:rPr>
              <w:t>Ge</w:t>
            </w:r>
            <w:proofErr w:type="spellEnd"/>
            <w:r>
              <w:rPr>
                <w:i/>
                <w:iCs/>
              </w:rPr>
              <w:t>, inovasyon ve ürün geliştirme kapsamında sunulan hizmetlerin ve bu hizmetlerden elde edilen gelir miktarını arttırmak</w:t>
            </w:r>
            <w:r>
              <w:t xml:space="preserve"> performans göstergeleri ile takip edilmektedir.</w:t>
            </w:r>
          </w:p>
          <w:p w14:paraId="23035CEC" w14:textId="77777777" w:rsidR="00F52BEA" w:rsidRDefault="00000000">
            <w:pPr>
              <w:pStyle w:val="NormalWeb"/>
            </w:pPr>
            <w:r>
              <w:lastRenderedPageBreak/>
              <w:t>Toros Üniversitesi Sağlık Bilimleri Fakültesi toplumsal katkı faaliyetleri ile toplumun bireysel, sosyal ve kültürel gelişimine katkı sağlamayı amaçlamaktadır. Bu amaçla gerçekleştirilecek olan faaliyetlerde izlenecek performans göstergeleri; iç ve dış paydaşların katılımı ile yürütülmektedir. Bu stratejiler bağlamında toplumsal katkıyı güçlendirmek için 2017-2021 Stratejik Plan doğrultusunda yapılan iyileştirmeler göz önüne alınarak 2022-2026 Stratejik Planı’nda toplumsal katkı hedefleri revize edilmiştir. Fakültemizin 2024 yılı için toplumsal katkı alanında Stratejik planda belirlenmiş olan hedeflerin performans göstergeleri ve değerlendirmeleri bu raporun toplumsal katkı alt başlığında sunulmaktadır.</w:t>
            </w:r>
          </w:p>
          <w:p w14:paraId="53108B12" w14:textId="1334C3A0" w:rsidR="00F52BEA" w:rsidRDefault="00000000">
            <w:pPr>
              <w:pStyle w:val="NormalWeb"/>
            </w:pPr>
            <w:proofErr w:type="spellStart"/>
            <w:r>
              <w:t>Uluslararasılaştırma</w:t>
            </w:r>
            <w:proofErr w:type="spellEnd"/>
            <w:r>
              <w:t xml:space="preserve"> alanındaki anahtar performanslar göstergelerinin izlenmesi ve değerlendirilmesi için de Stratejik Plan’da yer alan </w:t>
            </w:r>
            <w:r>
              <w:rPr>
                <w:rStyle w:val="Gl"/>
                <w:i/>
                <w:iCs/>
              </w:rPr>
              <w:t xml:space="preserve">P.G.2.1.1. </w:t>
            </w:r>
            <w:r>
              <w:rPr>
                <w:i/>
                <w:iCs/>
              </w:rPr>
              <w:t>Öğrenci Değişim Programları ile Gelen Öğrenci Sayısı;</w:t>
            </w:r>
            <w:r>
              <w:rPr>
                <w:rStyle w:val="Gl"/>
                <w:i/>
                <w:iCs/>
              </w:rPr>
              <w:t xml:space="preserve">P.G.2.1.2. </w:t>
            </w:r>
            <w:r>
              <w:rPr>
                <w:i/>
                <w:iCs/>
              </w:rPr>
              <w:t>Öğrenci Değişim Programları ile Giden Öğrenci</w:t>
            </w:r>
            <w:r w:rsidR="00C31342">
              <w:rPr>
                <w:i/>
                <w:iCs/>
              </w:rPr>
              <w:t xml:space="preserve"> </w:t>
            </w:r>
            <w:r>
              <w:rPr>
                <w:i/>
                <w:iCs/>
              </w:rPr>
              <w:t xml:space="preserve">Sayısı; </w:t>
            </w:r>
            <w:r>
              <w:rPr>
                <w:rStyle w:val="Gl"/>
                <w:i/>
                <w:iCs/>
              </w:rPr>
              <w:t>P.G.3.3.1</w:t>
            </w:r>
            <w:r>
              <w:rPr>
                <w:i/>
                <w:iCs/>
              </w:rPr>
              <w:t xml:space="preserve"> Uluslararası Düzeyde Üniversiteler ile İşbirliği Yapmak; </w:t>
            </w:r>
            <w:r>
              <w:rPr>
                <w:rStyle w:val="Gl"/>
                <w:i/>
                <w:iCs/>
              </w:rPr>
              <w:t>P.G.2.4.1</w:t>
            </w:r>
            <w:r>
              <w:rPr>
                <w:i/>
                <w:iCs/>
              </w:rPr>
              <w:t xml:space="preserve"> Yurt Dışındaki Üniversiteler veya Kurum ve Kuruluşlar ile Ortaklaşa Projeler Yapmak; </w:t>
            </w:r>
            <w:r>
              <w:rPr>
                <w:rStyle w:val="Gl"/>
                <w:i/>
                <w:iCs/>
              </w:rPr>
              <w:t>P.G.2.5.1</w:t>
            </w:r>
            <w:r>
              <w:rPr>
                <w:i/>
                <w:iCs/>
              </w:rPr>
              <w:t xml:space="preserve"> Her Eğitim-Öğretim Düzeyinde Yabancı Uyruklu Öğrenci Sayısını Arttırmak</w:t>
            </w:r>
            <w:r>
              <w:t xml:space="preserve"> performans göstergeleri ile takip edilmektedir.</w:t>
            </w:r>
          </w:p>
          <w:p w14:paraId="3CB425DE" w14:textId="77777777" w:rsidR="00F52BEA" w:rsidRDefault="00000000">
            <w:pPr>
              <w:pStyle w:val="NormalWeb"/>
            </w:pPr>
            <w:r>
              <w:t xml:space="preserve">Fakültemizde, Bölüm Danışma Kurulları aracılığı ile dış paydaşlar ve iç paydaşların önerileri/görüşleri göz önünde bulundurularak eğitim-öğretim konusunda performans göstergeleri değerlendirmekte ve faaliyetleri gerçekleştirilmektedir. Fakültemizin 2024 yılı için </w:t>
            </w:r>
            <w:proofErr w:type="spellStart"/>
            <w:r>
              <w:t>uluslararasılaştırma</w:t>
            </w:r>
            <w:proofErr w:type="spellEnd"/>
            <w:r>
              <w:t xml:space="preserve"> alanında gerçekleştirilen hedeflerin performans göstergeleri liderlik, yönetim ve kalite güvence sistemi bölümünün </w:t>
            </w:r>
            <w:proofErr w:type="spellStart"/>
            <w:r>
              <w:t>uluslararasılaştırma</w:t>
            </w:r>
            <w:proofErr w:type="spellEnd"/>
            <w:r>
              <w:t xml:space="preserve"> alt başlığında sunulmaktadır.</w:t>
            </w:r>
          </w:p>
          <w:p w14:paraId="661D7C3B" w14:textId="77777777" w:rsidR="00F52BEA" w:rsidRDefault="00000000">
            <w:pPr>
              <w:numPr>
                <w:ilvl w:val="0"/>
                <w:numId w:val="12"/>
              </w:numPr>
              <w:spacing w:before="100" w:beforeAutospacing="1" w:after="100" w:afterAutospacing="1"/>
              <w:rPr>
                <w:rFonts w:eastAsia="Times New Roman"/>
              </w:rPr>
            </w:pPr>
            <w:r>
              <w:rPr>
                <w:rStyle w:val="Gl"/>
                <w:rFonts w:eastAsia="Times New Roman"/>
              </w:rPr>
              <w:t>Kurumsal Gelişime Yönelik Stratejik Hedefler</w:t>
            </w:r>
          </w:p>
          <w:p w14:paraId="1433C152" w14:textId="77777777" w:rsidR="00F52BEA" w:rsidRDefault="00000000">
            <w:pPr>
              <w:pStyle w:val="NormalWeb"/>
            </w:pPr>
            <w:r>
              <w:t xml:space="preserve">Toros Üniversitesi Sağlık Bilimleri Fakültesi, evrensel temel değerler ve kurumsal değerlere uygun olarak, Üniversite Stratejik Planı ve Sağlık Bilimleri Fakültesi Stratejik Planı’nın gerçekleştirilmesine yönelik kalite güvencesi sisteminin işletilmesini sağlayan yönetsel yapıyı sürdürülebilir kılmak ve yönetim sistemleri kapsamında hizmet verilen tüm paydaşların memnuniyetini sağlamayı amaçlamaktadır. </w:t>
            </w:r>
          </w:p>
          <w:p w14:paraId="208C311F" w14:textId="77777777" w:rsidR="00F52BEA" w:rsidRDefault="00000000">
            <w:pPr>
              <w:pStyle w:val="NormalWeb"/>
            </w:pPr>
            <w:r>
              <w:t>Sağlık Bilimleri Fakültesi stratejik planı doğrultusundaki bu amacın gerçekleştirilmesi için, fakülte içindeki süreçlerin etkililiğini sağlayacak kalite sisteminin sürdürülebilirliğini sağlamak, yönetsel etkinliğin sağlanmasında başta kurumun insan kaynağı olmak üzere, tüm kaynakların etkin yönetiminin sağlanmasına yönelik kalite sistemleri oluşturmak ve sürdürülebilirliğini sağlamak, fakültenin iç paydaşları (akademik personel, idari personel, öğrenciler) ve dış paydaşları (tedarikçiler, işbirliği yapılan kurumlar, mezun istihdam eden kurumlar vb.) ile etkileşiminde verimliliği sağlayacak uygun araçlar geliştirmek ve bu etkileşimlerin izlenmesi, geliştirilmesi ve sürekli kılınmasına yönelik aksiyonlar geliştirme faaliyetlerini yürütecektir.</w:t>
            </w:r>
          </w:p>
          <w:p w14:paraId="3D452CEE" w14:textId="77777777" w:rsidR="00F52BEA" w:rsidRDefault="00000000">
            <w:pPr>
              <w:pStyle w:val="Balk2"/>
              <w:rPr>
                <w:rFonts w:eastAsia="Times New Roman"/>
              </w:rPr>
            </w:pPr>
            <w:r>
              <w:rPr>
                <w:rFonts w:eastAsia="Times New Roman"/>
              </w:rPr>
              <w:t>Olgunluk Düzeyi:</w:t>
            </w:r>
          </w:p>
          <w:p w14:paraId="21D988EB" w14:textId="77777777" w:rsidR="00F52BEA" w:rsidRPr="00C31342" w:rsidRDefault="00000000">
            <w:pPr>
              <w:numPr>
                <w:ilvl w:val="0"/>
                <w:numId w:val="13"/>
              </w:numPr>
              <w:spacing w:before="100" w:beforeAutospacing="1" w:after="100" w:afterAutospacing="1"/>
              <w:rPr>
                <w:rFonts w:eastAsia="Times New Roman"/>
                <w:sz w:val="18"/>
                <w:szCs w:val="18"/>
              </w:rPr>
            </w:pPr>
            <w:r>
              <w:rPr>
                <w:rFonts w:eastAsia="Times New Roman"/>
              </w:rPr>
              <w:t xml:space="preserve">Fakültede kalite güvencesi, eğitim-öğretim, araştırma-geliştirme, toplumsal katkı ve yönetim </w:t>
            </w:r>
            <w:proofErr w:type="spellStart"/>
            <w:r>
              <w:rPr>
                <w:rFonts w:eastAsia="Times New Roman"/>
              </w:rPr>
              <w:t>sistemigibi</w:t>
            </w:r>
            <w:proofErr w:type="spellEnd"/>
            <w:r>
              <w:rPr>
                <w:rFonts w:eastAsia="Times New Roman"/>
              </w:rPr>
              <w:t xml:space="preserve"> temel alanlarda tanımlı politikalar bulunmaktadır. Fakülteyle ilgili herhangi bir planlama, uygulama, iyileştirme veya karar alma süreçlerinde bu </w:t>
            </w:r>
            <w:r w:rsidRPr="00C31342">
              <w:rPr>
                <w:rFonts w:eastAsia="Times New Roman"/>
                <w:sz w:val="18"/>
                <w:szCs w:val="18"/>
              </w:rPr>
              <w:t>politikalar doğrultusunda hareket edilmektedir.</w:t>
            </w:r>
          </w:p>
          <w:p w14:paraId="31666CC6" w14:textId="77777777" w:rsidR="00F52BEA" w:rsidRPr="00C31342" w:rsidRDefault="00000000">
            <w:pPr>
              <w:pStyle w:val="Balk2"/>
              <w:rPr>
                <w:rFonts w:eastAsia="Times New Roman"/>
                <w:sz w:val="24"/>
                <w:szCs w:val="24"/>
              </w:rPr>
            </w:pPr>
            <w:r w:rsidRPr="00C31342">
              <w:rPr>
                <w:rFonts w:eastAsia="Times New Roman"/>
                <w:sz w:val="24"/>
                <w:szCs w:val="24"/>
              </w:rPr>
              <w:lastRenderedPageBreak/>
              <w:t>KANITLAR:</w:t>
            </w:r>
          </w:p>
          <w:p w14:paraId="4167B3C2" w14:textId="77777777" w:rsidR="00F52BEA" w:rsidRPr="00C31342" w:rsidRDefault="00F52BEA">
            <w:pPr>
              <w:pStyle w:val="Balk2"/>
              <w:rPr>
                <w:rFonts w:eastAsia="Times New Roman"/>
                <w:sz w:val="24"/>
                <w:szCs w:val="24"/>
              </w:rPr>
            </w:pPr>
            <w:hyperlink r:id="rId14" w:history="1">
              <w:r w:rsidRPr="00C31342">
                <w:rPr>
                  <w:rStyle w:val="Kpr"/>
                  <w:rFonts w:eastAsia="Times New Roman"/>
                  <w:sz w:val="24"/>
                  <w:szCs w:val="24"/>
                </w:rPr>
                <w:t>Sağlık Bilimleri Fakültesi Stratejik Planı...</w:t>
              </w:r>
            </w:hyperlink>
            <w:r w:rsidR="00000000" w:rsidRPr="00C31342">
              <w:rPr>
                <w:rFonts w:eastAsia="Times New Roman"/>
                <w:sz w:val="24"/>
                <w:szCs w:val="24"/>
              </w:rPr>
              <w:t xml:space="preserve"> </w:t>
            </w:r>
          </w:p>
          <w:p w14:paraId="4267EC6C" w14:textId="77777777" w:rsidR="00F52BEA" w:rsidRPr="00C31342" w:rsidRDefault="00F52BEA">
            <w:pPr>
              <w:pStyle w:val="Balk2"/>
              <w:rPr>
                <w:rFonts w:eastAsia="Times New Roman"/>
                <w:sz w:val="24"/>
                <w:szCs w:val="24"/>
              </w:rPr>
            </w:pPr>
            <w:hyperlink r:id="rId15" w:history="1">
              <w:r w:rsidRPr="00C31342">
                <w:rPr>
                  <w:rStyle w:val="Kpr"/>
                  <w:rFonts w:eastAsia="Times New Roman"/>
                  <w:sz w:val="24"/>
                  <w:szCs w:val="24"/>
                </w:rPr>
                <w:t>Hemşirelik Bölümü Öz Değerlendirme Raporu...</w:t>
              </w:r>
            </w:hyperlink>
            <w:r w:rsidR="00000000" w:rsidRPr="00C31342">
              <w:rPr>
                <w:rFonts w:eastAsia="Times New Roman"/>
                <w:sz w:val="24"/>
                <w:szCs w:val="24"/>
              </w:rPr>
              <w:t xml:space="preserve"> </w:t>
            </w:r>
          </w:p>
          <w:p w14:paraId="27E5C7FF" w14:textId="77777777" w:rsidR="00F52BEA" w:rsidRPr="00C31342" w:rsidRDefault="00F52BEA">
            <w:pPr>
              <w:pStyle w:val="Balk2"/>
              <w:rPr>
                <w:rFonts w:eastAsia="Times New Roman"/>
                <w:sz w:val="24"/>
                <w:szCs w:val="24"/>
              </w:rPr>
            </w:pPr>
            <w:hyperlink r:id="rId16" w:history="1">
              <w:r w:rsidRPr="00C31342">
                <w:rPr>
                  <w:rStyle w:val="Kpr"/>
                  <w:rFonts w:eastAsia="Times New Roman"/>
                  <w:sz w:val="24"/>
                  <w:szCs w:val="24"/>
                </w:rPr>
                <w:t>Beslenme ve Diyetetik Bölümü Öz Değerlendirme Raporu...</w:t>
              </w:r>
            </w:hyperlink>
            <w:r w:rsidR="00000000" w:rsidRPr="00C31342">
              <w:rPr>
                <w:rFonts w:eastAsia="Times New Roman"/>
                <w:sz w:val="24"/>
                <w:szCs w:val="24"/>
              </w:rPr>
              <w:t xml:space="preserve"> </w:t>
            </w:r>
          </w:p>
          <w:p w14:paraId="35365688" w14:textId="77777777" w:rsidR="00F52BEA" w:rsidRPr="00C31342" w:rsidRDefault="00F52BEA">
            <w:pPr>
              <w:pStyle w:val="Balk2"/>
              <w:rPr>
                <w:rFonts w:eastAsia="Times New Roman"/>
                <w:sz w:val="24"/>
                <w:szCs w:val="24"/>
              </w:rPr>
            </w:pPr>
            <w:hyperlink r:id="rId17" w:history="1">
              <w:r w:rsidRPr="00C31342">
                <w:rPr>
                  <w:rStyle w:val="Kpr"/>
                  <w:rFonts w:eastAsia="Times New Roman"/>
                  <w:sz w:val="24"/>
                  <w:szCs w:val="24"/>
                </w:rPr>
                <w:t>Kalite Koordinatörlüğü İç Değerlendirme Eğitimi...</w:t>
              </w:r>
            </w:hyperlink>
            <w:r w:rsidR="00000000" w:rsidRPr="00C31342">
              <w:rPr>
                <w:rFonts w:eastAsia="Times New Roman"/>
                <w:sz w:val="24"/>
                <w:szCs w:val="24"/>
              </w:rPr>
              <w:t xml:space="preserve"> </w:t>
            </w:r>
          </w:p>
          <w:p w14:paraId="00A27188" w14:textId="77777777" w:rsidR="00F52BEA" w:rsidRPr="00C31342" w:rsidRDefault="00F52BEA">
            <w:pPr>
              <w:pStyle w:val="Balk2"/>
              <w:rPr>
                <w:rFonts w:eastAsia="Times New Roman"/>
                <w:sz w:val="24"/>
                <w:szCs w:val="24"/>
              </w:rPr>
            </w:pPr>
            <w:hyperlink r:id="rId18" w:history="1">
              <w:r w:rsidRPr="00C31342">
                <w:rPr>
                  <w:rStyle w:val="Kpr"/>
                  <w:rFonts w:eastAsia="Times New Roman"/>
                  <w:sz w:val="24"/>
                  <w:szCs w:val="24"/>
                </w:rPr>
                <w:t>Sağlık Bilimleri Fakültesi Danışma Kurulu Raporu...</w:t>
              </w:r>
            </w:hyperlink>
          </w:p>
          <w:p w14:paraId="72EA24E0" w14:textId="77777777" w:rsidR="00F52BEA" w:rsidRDefault="00F52BEA">
            <w:pPr>
              <w:pStyle w:val="Balk2"/>
              <w:rPr>
                <w:rFonts w:eastAsia="Times New Roman"/>
              </w:rPr>
            </w:pPr>
            <w:hyperlink r:id="rId19" w:history="1">
              <w:r w:rsidRPr="00C31342">
                <w:rPr>
                  <w:rStyle w:val="Kpr"/>
                  <w:rFonts w:eastAsia="Times New Roman"/>
                  <w:sz w:val="24"/>
                  <w:szCs w:val="24"/>
                </w:rPr>
                <w:t>Fizyoterapi ve Rehabilitasyon Bölümü Öğrenci Danışmanlığı Raporları...</w:t>
              </w:r>
            </w:hyperlink>
          </w:p>
        </w:tc>
      </w:tr>
      <w:tr w:rsidR="00F52BEA" w14:paraId="0A25A936" w14:textId="77777777">
        <w:trPr>
          <w:divId w:val="1962224900"/>
          <w:tblCellSpacing w:w="15" w:type="dxa"/>
        </w:trPr>
        <w:tc>
          <w:tcPr>
            <w:tcW w:w="0" w:type="auto"/>
            <w:vAlign w:val="center"/>
            <w:hideMark/>
          </w:tcPr>
          <w:p w14:paraId="574B987C" w14:textId="77777777" w:rsidR="00F52BEA" w:rsidRDefault="00000000">
            <w:pPr>
              <w:pStyle w:val="NormalWeb"/>
              <w:ind w:left="375"/>
              <w:rPr>
                <w:sz w:val="21"/>
                <w:szCs w:val="21"/>
              </w:rPr>
            </w:pPr>
            <w:r>
              <w:rPr>
                <w:b/>
                <w:bCs/>
                <w:sz w:val="21"/>
                <w:szCs w:val="21"/>
              </w:rPr>
              <w:lastRenderedPageBreak/>
              <w:t>Olgunluk Değeri 4 :</w:t>
            </w:r>
            <w:r>
              <w:rPr>
                <w:sz w:val="21"/>
                <w:szCs w:val="21"/>
              </w:rPr>
              <w:t xml:space="preserve"> Uygulamalardan elde edilen sonuçların paydaşlarla birlikte değerlendirme ve iyileştirmeler yapılmaktadır</w:t>
            </w:r>
          </w:p>
        </w:tc>
      </w:tr>
    </w:tbl>
    <w:p w14:paraId="61D94020" w14:textId="77777777" w:rsidR="00F52BEA" w:rsidRDefault="00F52BEA">
      <w:pPr>
        <w:divId w:val="1962224900"/>
        <w:rPr>
          <w:rFonts w:eastAsia="Times New Roman"/>
          <w:vanish/>
        </w:rPr>
      </w:pPr>
    </w:p>
    <w:tbl>
      <w:tblPr>
        <w:tblW w:w="0" w:type="auto"/>
        <w:tblCellSpacing w:w="15" w:type="dxa"/>
        <w:tblInd w:w="750" w:type="dxa"/>
        <w:tblCellMar>
          <w:top w:w="15" w:type="dxa"/>
          <w:left w:w="15" w:type="dxa"/>
          <w:bottom w:w="15" w:type="dxa"/>
          <w:right w:w="15" w:type="dxa"/>
        </w:tblCellMar>
        <w:tblLook w:val="04A0" w:firstRow="1" w:lastRow="0" w:firstColumn="1" w:lastColumn="0" w:noHBand="0" w:noVBand="1"/>
      </w:tblPr>
      <w:tblGrid>
        <w:gridCol w:w="970"/>
      </w:tblGrid>
      <w:tr w:rsidR="00F52BEA" w14:paraId="0AA18C53" w14:textId="77777777">
        <w:trPr>
          <w:divId w:val="1962224900"/>
          <w:tblCellSpacing w:w="15" w:type="dxa"/>
        </w:trPr>
        <w:tc>
          <w:tcPr>
            <w:tcW w:w="0" w:type="auto"/>
            <w:vAlign w:val="center"/>
            <w:hideMark/>
          </w:tcPr>
          <w:p w14:paraId="667DFEB6" w14:textId="77777777" w:rsidR="00F52BEA" w:rsidRDefault="00000000">
            <w:pPr>
              <w:spacing w:before="375"/>
              <w:rPr>
                <w:rFonts w:eastAsia="Times New Roman"/>
              </w:rPr>
            </w:pPr>
            <w:r>
              <w:rPr>
                <w:rFonts w:eastAsia="Times New Roman"/>
                <w:b/>
                <w:bCs/>
              </w:rPr>
              <w:t xml:space="preserve">Kanıtlar </w:t>
            </w:r>
          </w:p>
        </w:tc>
      </w:tr>
    </w:tbl>
    <w:p w14:paraId="7290F775" w14:textId="77777777" w:rsidR="00F52BEA" w:rsidRDefault="00F52BEA">
      <w:pPr>
        <w:divId w:val="1962224900"/>
        <w:rPr>
          <w:rFonts w:eastAsia="Times New Roman"/>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842"/>
      </w:tblGrid>
      <w:tr w:rsidR="00F52BEA" w14:paraId="408B0947" w14:textId="77777777">
        <w:trPr>
          <w:divId w:val="1962224900"/>
          <w:tblHeader/>
          <w:tblCellSpacing w:w="15" w:type="dxa"/>
        </w:trPr>
        <w:tc>
          <w:tcPr>
            <w:tcW w:w="0" w:type="auto"/>
            <w:vAlign w:val="center"/>
            <w:hideMark/>
          </w:tcPr>
          <w:p w14:paraId="3E724342" w14:textId="77777777" w:rsidR="00F52BEA" w:rsidRDefault="00000000">
            <w:pPr>
              <w:rPr>
                <w:rFonts w:eastAsia="Times New Roman"/>
              </w:rPr>
            </w:pPr>
            <w:r>
              <w:rPr>
                <w:rFonts w:eastAsia="Times New Roman"/>
              </w:rPr>
              <w:t xml:space="preserve">A.2.1. Misyon, vizyon, stratejik </w:t>
            </w:r>
            <w:proofErr w:type="spellStart"/>
            <w:r>
              <w:rPr>
                <w:rFonts w:eastAsia="Times New Roman"/>
              </w:rPr>
              <w:t>amac</w:t>
            </w:r>
            <w:proofErr w:type="spellEnd"/>
            <w:r>
              <w:rPr>
                <w:rFonts w:eastAsia="Times New Roman"/>
              </w:rPr>
              <w:t xml:space="preserve">̧ ve hedefler </w:t>
            </w:r>
          </w:p>
        </w:tc>
      </w:tr>
      <w:tr w:rsidR="00F52BEA" w14:paraId="77F97ECE" w14:textId="77777777">
        <w:trPr>
          <w:divId w:val="1962224900"/>
          <w:tblCellSpacing w:w="15" w:type="dxa"/>
        </w:trPr>
        <w:tc>
          <w:tcPr>
            <w:tcW w:w="0" w:type="auto"/>
            <w:vAlign w:val="center"/>
            <w:hideMark/>
          </w:tcPr>
          <w:p w14:paraId="30EFBB84" w14:textId="77777777" w:rsidR="00F52BEA" w:rsidRDefault="00F52BEA">
            <w:pPr>
              <w:rPr>
                <w:rFonts w:eastAsia="Times New Roman"/>
              </w:rPr>
            </w:pPr>
          </w:p>
        </w:tc>
      </w:tr>
    </w:tbl>
    <w:p w14:paraId="3982AC75" w14:textId="77777777" w:rsidR="00F52BEA" w:rsidRDefault="00F52BEA">
      <w:pPr>
        <w:divId w:val="1962224900"/>
        <w:rPr>
          <w:rFonts w:eastAsia="Times New Roman"/>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072"/>
      </w:tblGrid>
      <w:tr w:rsidR="00F52BEA" w14:paraId="6AF736A4" w14:textId="77777777">
        <w:trPr>
          <w:divId w:val="1962224900"/>
          <w:tblHeader/>
          <w:tblCellSpacing w:w="15" w:type="dxa"/>
        </w:trPr>
        <w:tc>
          <w:tcPr>
            <w:tcW w:w="0" w:type="auto"/>
            <w:vAlign w:val="center"/>
            <w:hideMark/>
          </w:tcPr>
          <w:p w14:paraId="651ED5A6" w14:textId="77777777" w:rsidR="00F52BEA" w:rsidRDefault="00000000">
            <w:pPr>
              <w:rPr>
                <w:rFonts w:eastAsia="Times New Roman"/>
              </w:rPr>
            </w:pPr>
            <w:r>
              <w:rPr>
                <w:rFonts w:eastAsia="Times New Roman"/>
              </w:rPr>
              <w:t xml:space="preserve">A.2.2 Kalite güvencesi; eğitim ve öğretim; araştırma ve geliştirme; toplumsal katkı ve </w:t>
            </w:r>
            <w:proofErr w:type="spellStart"/>
            <w:r>
              <w:rPr>
                <w:rFonts w:eastAsia="Times New Roman"/>
              </w:rPr>
              <w:t>uluslararasılaştırma</w:t>
            </w:r>
            <w:proofErr w:type="spellEnd"/>
            <w:r>
              <w:rPr>
                <w:rFonts w:eastAsia="Times New Roman"/>
              </w:rPr>
              <w:t xml:space="preserve"> politikaları ve kurumsal performans yönetimi</w:t>
            </w:r>
          </w:p>
        </w:tc>
      </w:tr>
      <w:tr w:rsidR="00F52BEA" w14:paraId="516FFBDF" w14:textId="77777777">
        <w:trPr>
          <w:divId w:val="1962224900"/>
          <w:tblCellSpacing w:w="15" w:type="dxa"/>
        </w:trPr>
        <w:tc>
          <w:tcPr>
            <w:tcW w:w="0" w:type="auto"/>
            <w:vAlign w:val="center"/>
            <w:hideMark/>
          </w:tcPr>
          <w:p w14:paraId="28F81CA7" w14:textId="77777777" w:rsidR="00F52BEA" w:rsidRDefault="00F52BEA">
            <w:pPr>
              <w:rPr>
                <w:rFonts w:eastAsia="Times New Roman"/>
              </w:rPr>
            </w:pPr>
          </w:p>
        </w:tc>
      </w:tr>
    </w:tbl>
    <w:p w14:paraId="501E859C" w14:textId="77777777" w:rsidR="00F52BEA" w:rsidRDefault="00F52BEA">
      <w:pPr>
        <w:divId w:val="1786654329"/>
        <w:rPr>
          <w:rFonts w:eastAsia="Times New Roman"/>
          <w:vanish/>
        </w:rPr>
      </w:pPr>
    </w:p>
    <w:tbl>
      <w:tblPr>
        <w:tblW w:w="5000" w:type="pct"/>
        <w:tblCellSpacing w:w="15" w:type="dxa"/>
        <w:tblInd w:w="375" w:type="dxa"/>
        <w:tblCellMar>
          <w:top w:w="15" w:type="dxa"/>
          <w:left w:w="15" w:type="dxa"/>
          <w:bottom w:w="15" w:type="dxa"/>
          <w:right w:w="15" w:type="dxa"/>
        </w:tblCellMar>
        <w:tblLook w:val="04A0" w:firstRow="1" w:lastRow="0" w:firstColumn="1" w:lastColumn="0" w:noHBand="0" w:noVBand="1"/>
      </w:tblPr>
      <w:tblGrid>
        <w:gridCol w:w="9072"/>
      </w:tblGrid>
      <w:tr w:rsidR="00F52BEA" w14:paraId="021B7D21" w14:textId="77777777">
        <w:trPr>
          <w:divId w:val="1786654329"/>
          <w:tblHeader/>
          <w:tblCellSpacing w:w="15" w:type="dxa"/>
        </w:trPr>
        <w:tc>
          <w:tcPr>
            <w:tcW w:w="0" w:type="auto"/>
            <w:vAlign w:val="center"/>
            <w:hideMark/>
          </w:tcPr>
          <w:p w14:paraId="3DF88538" w14:textId="77777777" w:rsidR="00F52BEA" w:rsidRDefault="00000000">
            <w:pPr>
              <w:pStyle w:val="Balk5"/>
              <w:rPr>
                <w:rFonts w:eastAsia="Times New Roman"/>
              </w:rPr>
            </w:pPr>
            <w:r>
              <w:rPr>
                <w:rFonts w:eastAsia="Times New Roman"/>
              </w:rPr>
              <w:t>A.3. İç Kalite Güvencesi</w:t>
            </w:r>
          </w:p>
        </w:tc>
      </w:tr>
      <w:tr w:rsidR="00F52BEA" w14:paraId="44F4FC21" w14:textId="77777777">
        <w:trPr>
          <w:divId w:val="1786654329"/>
          <w:tblCellSpacing w:w="15" w:type="dxa"/>
        </w:trPr>
        <w:tc>
          <w:tcPr>
            <w:tcW w:w="0" w:type="auto"/>
            <w:vAlign w:val="center"/>
            <w:hideMark/>
          </w:tcPr>
          <w:p w14:paraId="739C0EE9" w14:textId="77777777" w:rsidR="00F52BEA" w:rsidRDefault="00000000">
            <w:pPr>
              <w:pStyle w:val="Balk5"/>
              <w:ind w:left="375"/>
              <w:rPr>
                <w:rFonts w:eastAsia="Times New Roman"/>
              </w:rPr>
            </w:pPr>
            <w:r>
              <w:rPr>
                <w:rFonts w:eastAsia="Times New Roman"/>
              </w:rPr>
              <w:t xml:space="preserve">A.3.1. Kalite Komisyonu ve Alt Komisyonlar </w:t>
            </w:r>
          </w:p>
        </w:tc>
      </w:tr>
      <w:tr w:rsidR="00F52BEA" w14:paraId="261AA2E4" w14:textId="77777777">
        <w:trPr>
          <w:divId w:val="1786654329"/>
          <w:tblCellSpacing w:w="15" w:type="dxa"/>
        </w:trPr>
        <w:tc>
          <w:tcPr>
            <w:tcW w:w="0" w:type="auto"/>
            <w:vAlign w:val="center"/>
            <w:hideMark/>
          </w:tcPr>
          <w:p w14:paraId="057955BC" w14:textId="77777777" w:rsidR="00F52BEA" w:rsidRDefault="00000000">
            <w:pPr>
              <w:pStyle w:val="NormalWeb"/>
            </w:pPr>
            <w:r>
              <w:t>Sağlık Bilimleri Fakültesinde çeşitli faaliyetleri desteklemek için kurulan komisyonlardan birisi de Kalite Komisyonu’dur.</w:t>
            </w:r>
          </w:p>
          <w:p w14:paraId="1ADAB550" w14:textId="77777777" w:rsidR="00F52BEA" w:rsidRDefault="00000000">
            <w:pPr>
              <w:pStyle w:val="NormalWeb"/>
            </w:pPr>
            <w:r>
              <w:t>Kalite Komisyonu ve Stratejik Plan Hazırlama Komisyonu direk olarak kalite güvence sistemi ile ilgili olup birimdeki kalite kültürünün yaygınlaştırma çabası olarak değerlendirilmektedir.</w:t>
            </w:r>
          </w:p>
          <w:p w14:paraId="536A7163" w14:textId="77777777" w:rsidR="00F52BEA" w:rsidRDefault="00000000">
            <w:pPr>
              <w:pStyle w:val="NormalWeb"/>
            </w:pPr>
            <w:r>
              <w:t>Kalite komisyonu birimdeki tüm iç paydaşları kapsayacak şekilde organize edilmiştir. Ayrıca dış paydaş katılımının da sağlanması birimin güçlü yönü olarak değerlendirilmektedir. Kalite komisyonu faaliyetlerine ilişkin sistematik yaklaşım, toplantılar yapmaktadır.</w:t>
            </w:r>
          </w:p>
          <w:p w14:paraId="358CCD10" w14:textId="77777777" w:rsidR="00F52BEA" w:rsidRDefault="00000000">
            <w:pPr>
              <w:pStyle w:val="NormalWeb"/>
            </w:pPr>
            <w:r>
              <w:t>https://toros.edu.tr/sayfalar/saglik-bilimleri-fakultesi-kalite-guvence-sistemi-kalite-komisyonu</w:t>
            </w:r>
          </w:p>
          <w:p w14:paraId="75A3C071" w14:textId="77777777" w:rsidR="00F52BEA" w:rsidRDefault="00000000">
            <w:pPr>
              <w:pStyle w:val="NormalWeb"/>
            </w:pPr>
            <w:r>
              <w:t>https://toros.edu.tr/sayfalar/saglik-bilimleri-fakultesi-kalite-guvence-sistemi-calisma-grubu-alt-komisyonlar</w:t>
            </w:r>
          </w:p>
        </w:tc>
      </w:tr>
      <w:tr w:rsidR="00F52BEA" w14:paraId="674DA3B0" w14:textId="77777777">
        <w:trPr>
          <w:divId w:val="1786654329"/>
          <w:tblCellSpacing w:w="15" w:type="dxa"/>
        </w:trPr>
        <w:tc>
          <w:tcPr>
            <w:tcW w:w="0" w:type="auto"/>
            <w:vAlign w:val="center"/>
            <w:hideMark/>
          </w:tcPr>
          <w:p w14:paraId="66E7D7C6" w14:textId="77777777" w:rsidR="00F52BEA" w:rsidRDefault="00000000">
            <w:pPr>
              <w:pStyle w:val="NormalWeb"/>
              <w:ind w:left="375"/>
              <w:rPr>
                <w:sz w:val="21"/>
                <w:szCs w:val="21"/>
              </w:rPr>
            </w:pPr>
            <w:r>
              <w:rPr>
                <w:b/>
                <w:bCs/>
                <w:sz w:val="21"/>
                <w:szCs w:val="21"/>
              </w:rPr>
              <w:t>Olgunluk Değeri 1 :</w:t>
            </w:r>
            <w:r>
              <w:rPr>
                <w:sz w:val="21"/>
                <w:szCs w:val="21"/>
              </w:rPr>
              <w:t xml:space="preserve"> </w:t>
            </w:r>
          </w:p>
        </w:tc>
      </w:tr>
    </w:tbl>
    <w:p w14:paraId="288D9232" w14:textId="77777777" w:rsidR="00F52BEA" w:rsidRDefault="00F52BEA">
      <w:pPr>
        <w:divId w:val="1786654329"/>
        <w:rPr>
          <w:rFonts w:eastAsia="Times New Roman"/>
          <w:vanish/>
        </w:rPr>
      </w:pPr>
    </w:p>
    <w:tbl>
      <w:tblPr>
        <w:tblW w:w="0" w:type="auto"/>
        <w:tblCellSpacing w:w="15" w:type="dxa"/>
        <w:tblInd w:w="750" w:type="dxa"/>
        <w:tblCellMar>
          <w:top w:w="15" w:type="dxa"/>
          <w:left w:w="15" w:type="dxa"/>
          <w:bottom w:w="15" w:type="dxa"/>
          <w:right w:w="15" w:type="dxa"/>
        </w:tblCellMar>
        <w:tblLook w:val="04A0" w:firstRow="1" w:lastRow="0" w:firstColumn="1" w:lastColumn="0" w:noHBand="0" w:noVBand="1"/>
      </w:tblPr>
      <w:tblGrid>
        <w:gridCol w:w="970"/>
      </w:tblGrid>
      <w:tr w:rsidR="00F52BEA" w14:paraId="3F4A7F5B" w14:textId="77777777">
        <w:trPr>
          <w:divId w:val="1786654329"/>
          <w:tblCellSpacing w:w="15" w:type="dxa"/>
        </w:trPr>
        <w:tc>
          <w:tcPr>
            <w:tcW w:w="0" w:type="auto"/>
            <w:vAlign w:val="center"/>
            <w:hideMark/>
          </w:tcPr>
          <w:p w14:paraId="5A2E5A49" w14:textId="77777777" w:rsidR="00F52BEA" w:rsidRDefault="00000000">
            <w:pPr>
              <w:spacing w:before="375"/>
              <w:rPr>
                <w:rFonts w:eastAsia="Times New Roman"/>
              </w:rPr>
            </w:pPr>
            <w:r>
              <w:rPr>
                <w:rFonts w:eastAsia="Times New Roman"/>
                <w:b/>
                <w:bCs/>
              </w:rPr>
              <w:t xml:space="preserve">Kanıtlar </w:t>
            </w:r>
          </w:p>
        </w:tc>
      </w:tr>
    </w:tbl>
    <w:p w14:paraId="2804A1EC" w14:textId="77777777" w:rsidR="00F52BEA" w:rsidRDefault="00F52BEA">
      <w:pPr>
        <w:divId w:val="1786654329"/>
        <w:rPr>
          <w:rFonts w:eastAsia="Times New Roman"/>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477"/>
      </w:tblGrid>
      <w:tr w:rsidR="00F52BEA" w14:paraId="178A1183" w14:textId="77777777">
        <w:trPr>
          <w:divId w:val="1786654329"/>
          <w:tblHeader/>
          <w:tblCellSpacing w:w="15" w:type="dxa"/>
        </w:trPr>
        <w:tc>
          <w:tcPr>
            <w:tcW w:w="0" w:type="auto"/>
            <w:vAlign w:val="center"/>
            <w:hideMark/>
          </w:tcPr>
          <w:p w14:paraId="54C4A8BC" w14:textId="77777777" w:rsidR="00F52BEA" w:rsidRDefault="00000000">
            <w:pPr>
              <w:rPr>
                <w:rFonts w:eastAsia="Times New Roman"/>
              </w:rPr>
            </w:pPr>
            <w:r>
              <w:rPr>
                <w:rFonts w:eastAsia="Times New Roman"/>
              </w:rPr>
              <w:t>A.3.1. Kalite Komisyonu ve Alt Komisyonlar</w:t>
            </w:r>
          </w:p>
        </w:tc>
      </w:tr>
      <w:tr w:rsidR="00F52BEA" w14:paraId="5B271A6F" w14:textId="77777777">
        <w:trPr>
          <w:divId w:val="1786654329"/>
          <w:tblCellSpacing w:w="15" w:type="dxa"/>
        </w:trPr>
        <w:tc>
          <w:tcPr>
            <w:tcW w:w="0" w:type="auto"/>
            <w:vAlign w:val="center"/>
            <w:hideMark/>
          </w:tcPr>
          <w:p w14:paraId="26CE8092" w14:textId="77777777" w:rsidR="00F52BEA" w:rsidRDefault="00F52BEA">
            <w:pPr>
              <w:rPr>
                <w:rFonts w:eastAsia="Times New Roman"/>
              </w:rPr>
            </w:pPr>
          </w:p>
        </w:tc>
      </w:tr>
    </w:tbl>
    <w:tbl>
      <w:tblPr>
        <w:tblW w:w="5000" w:type="pct"/>
        <w:tblCellSpacing w:w="15" w:type="dxa"/>
        <w:tblInd w:w="375" w:type="dxa"/>
        <w:tblCellMar>
          <w:top w:w="15" w:type="dxa"/>
          <w:left w:w="15" w:type="dxa"/>
          <w:bottom w:w="15" w:type="dxa"/>
          <w:right w:w="15" w:type="dxa"/>
        </w:tblCellMar>
        <w:tblLook w:val="04A0" w:firstRow="1" w:lastRow="0" w:firstColumn="1" w:lastColumn="0" w:noHBand="0" w:noVBand="1"/>
      </w:tblPr>
      <w:tblGrid>
        <w:gridCol w:w="9072"/>
      </w:tblGrid>
      <w:tr w:rsidR="00F52BEA" w14:paraId="2BDFC9E1" w14:textId="77777777">
        <w:trPr>
          <w:divId w:val="1962224900"/>
          <w:tblHeader/>
          <w:tblCellSpacing w:w="15" w:type="dxa"/>
        </w:trPr>
        <w:tc>
          <w:tcPr>
            <w:tcW w:w="0" w:type="auto"/>
            <w:vAlign w:val="center"/>
            <w:hideMark/>
          </w:tcPr>
          <w:p w14:paraId="062DF369" w14:textId="77777777" w:rsidR="00F52BEA" w:rsidRDefault="00000000">
            <w:pPr>
              <w:pStyle w:val="Balk5"/>
              <w:rPr>
                <w:rFonts w:eastAsia="Times New Roman"/>
              </w:rPr>
            </w:pPr>
            <w:r>
              <w:rPr>
                <w:rFonts w:eastAsia="Times New Roman"/>
              </w:rPr>
              <w:t>A.4. Paydaş Katılımı</w:t>
            </w:r>
          </w:p>
        </w:tc>
      </w:tr>
      <w:tr w:rsidR="00F52BEA" w14:paraId="029FA09E" w14:textId="77777777">
        <w:trPr>
          <w:divId w:val="1962224900"/>
          <w:tblCellSpacing w:w="15" w:type="dxa"/>
        </w:trPr>
        <w:tc>
          <w:tcPr>
            <w:tcW w:w="0" w:type="auto"/>
            <w:vAlign w:val="center"/>
            <w:hideMark/>
          </w:tcPr>
          <w:p w14:paraId="43508232" w14:textId="77777777" w:rsidR="00F52BEA" w:rsidRDefault="00000000">
            <w:pPr>
              <w:pStyle w:val="Balk5"/>
              <w:ind w:left="375"/>
              <w:rPr>
                <w:rFonts w:eastAsia="Times New Roman"/>
              </w:rPr>
            </w:pPr>
            <w:r>
              <w:rPr>
                <w:rFonts w:eastAsia="Times New Roman"/>
              </w:rPr>
              <w:t xml:space="preserve">A.4.1. İç ve dış paydaş katılımı </w:t>
            </w:r>
          </w:p>
        </w:tc>
      </w:tr>
      <w:tr w:rsidR="00F52BEA" w14:paraId="7DA1062E" w14:textId="77777777">
        <w:trPr>
          <w:divId w:val="1962224900"/>
          <w:tblCellSpacing w:w="15" w:type="dxa"/>
        </w:trPr>
        <w:tc>
          <w:tcPr>
            <w:tcW w:w="0" w:type="auto"/>
            <w:vAlign w:val="center"/>
            <w:hideMark/>
          </w:tcPr>
          <w:p w14:paraId="40E188D1" w14:textId="77777777" w:rsidR="00F52BEA" w:rsidRDefault="00000000">
            <w:pPr>
              <w:pStyle w:val="NormalWeb"/>
            </w:pPr>
            <w:r>
              <w:lastRenderedPageBreak/>
              <w:t>27/09/2016 tarih ve 5/34 saylı Üniversite Senato Kararı ile “Toros Üniversitesi Enstitü, Fakülte, Yüksekokul ve Meslek Yüksekokulu Danışma Kurulu Esasları” oluşturulmuş ve yürürlüğe geçmiştir. Bu esasların doğrultusunda; Toros Üniversitesi Salık Bilimleri Fakültesi ve akademik birimlerince kamu ve özel sektör kuruluşlarıyla işbirliği sağlamak ve sürdürebilmek amacıyla Danışma Kurulları oluşturulmuş ve kurulların çalışma ilkeleri belirlenmiştir. Sağlık Bilimleri Fakültesi de iç ve dış paydaşlarını tanımlayarak stratejik paydaşlarını belirlemiştir.</w:t>
            </w:r>
          </w:p>
          <w:p w14:paraId="274A9558" w14:textId="77777777" w:rsidR="00F52BEA" w:rsidRDefault="00000000">
            <w:pPr>
              <w:pStyle w:val="NormalWeb"/>
            </w:pPr>
            <w:r>
              <w:rPr>
                <w:rStyle w:val="Gl"/>
              </w:rPr>
              <w:t>Danışma Kurulları;</w:t>
            </w:r>
            <w:r>
              <w:t xml:space="preserve"> bölümlerimizin faaliyetlerinden doğrudan veya dolaylı olarak etkilenen, faaliyetleri ile üniversitemizi etkileyen kişi, grup veya kurumlar, mezun öğrenciler olan ‘dış paydaşlar’ ve halen okuyan öğrenciler, akademik personel olan ‘iç paydaşlardan’ oluşturulmuştur. Sağlık Bilimleri Fakültesi bölümlerinin danışma kurulu raporları web sayfasında yayınlanmaktadır. </w:t>
            </w:r>
          </w:p>
          <w:p w14:paraId="73500C29" w14:textId="77777777" w:rsidR="00F52BEA" w:rsidRDefault="00000000">
            <w:pPr>
              <w:pStyle w:val="NormalWeb"/>
            </w:pPr>
            <w:r>
              <w:t xml:space="preserve">Eğitim ve öğretim kalitesini iyileştirmede büyük katkıları olan bölüm danışma kurulları sonucunda staj yapılacak merkezler revize edilmiştir. Fizyoterapi ve Rehabilitasyon Bölümü; özel fizyoterapi ve rehabilitasyon danışmanlık merkezlerini ve sağlıklı yaşam merkezlerini staj merkezi olarak ekleyerek staj alanlarını genişletmiştir. Hemşirelik Bölümünce de </w:t>
            </w:r>
            <w:hyperlink r:id="rId20" w:history="1">
              <w:r w:rsidR="00F52BEA">
                <w:rPr>
                  <w:rStyle w:val="Kpr"/>
                </w:rPr>
                <w:t>huzurevi ziyaretleri</w:t>
              </w:r>
            </w:hyperlink>
            <w:r>
              <w:t xml:space="preserve"> gerçekleştirilmiştir.</w:t>
            </w:r>
          </w:p>
          <w:p w14:paraId="60EF6DC3" w14:textId="77777777" w:rsidR="00F52BEA" w:rsidRDefault="00000000">
            <w:pPr>
              <w:pStyle w:val="NormalWeb"/>
            </w:pPr>
            <w:r>
              <w:t xml:space="preserve">Danışma kurullarında hem dış paydaşların önerileri ve talepleri </w:t>
            </w:r>
            <w:proofErr w:type="spellStart"/>
            <w:r>
              <w:t>hemde</w:t>
            </w:r>
            <w:proofErr w:type="spellEnd"/>
            <w:r>
              <w:t xml:space="preserve"> iç paydaşların tespitleri sonucunda ders programlarının ve ders içeriklerinin zenginleştirilmesine karar verilmiştir. Bu kapsamda;</w:t>
            </w:r>
          </w:p>
          <w:p w14:paraId="5C52CF32" w14:textId="77777777" w:rsidR="00F52BEA" w:rsidRDefault="00000000">
            <w:pPr>
              <w:pStyle w:val="NormalWeb"/>
            </w:pPr>
            <w:r>
              <w:t xml:space="preserve">Beslenme ve Diyetetik Bölümü’nce; 2023 yılı Danışma Kurulu raporunda planlanan faaliyetlerin tümü gerçekleştirilmiştir. Bölüm program çıktılarının değerlendirilmesi Bologna bilgi paketinin güncellenmesi ve Gıda Güvenliği/Hijyen ve Besin İlaç Etkileşimi derslerinin müfredata eklenmesi kararlaştırılmıştır. </w:t>
            </w:r>
          </w:p>
          <w:p w14:paraId="6FE38694" w14:textId="77777777" w:rsidR="00F52BEA" w:rsidRDefault="00000000">
            <w:pPr>
              <w:pStyle w:val="NormalWeb"/>
            </w:pPr>
            <w:r>
              <w:t xml:space="preserve">Hemşirelik Bölümü’nce; Stres yönetimi ile ilgili interaktif etkinlikler ve rehber hemşire eğitimleri düzenlenmiştir. Hastanedeki hemşirelerle staj başlangıcında, staj beklentilerinin ele alınacağı bir toplantı düzenlenmesi ve öğrencilerden alınan geri bildirimlerin değerlendirilmesi kararlaştırılmıştır. </w:t>
            </w:r>
          </w:p>
          <w:p w14:paraId="06AEDEAB" w14:textId="77777777" w:rsidR="00F52BEA" w:rsidRDefault="00000000">
            <w:pPr>
              <w:pStyle w:val="NormalWeb"/>
            </w:pPr>
            <w:r>
              <w:t>Fizyoterapi ve Rehabilitasyon Bölümü’nce; 2023 yılı Danışma Kurulu raporunda planlanan faaliyetlerin tümü gerçekleştirilmiştir. Ayrıca kariyer günlerinin yapılması planlanarak dış paydaşlar ile ilişkilerin artırılması planlanmıştır. Sosyal Sorumluluk projelerinin planlanması, farklı konularda alanında uzman kişilerle bir günlük seminerler planlanarak dış paydaşlar ile ilişkilerin artırılması planlanmıştır. Fizyoterapi ve Rehabilitasyon Bölümü müfredatının alana özgü seçmeli dersler açısından zenginleştirilmesi planlanmıştır.</w:t>
            </w:r>
          </w:p>
        </w:tc>
      </w:tr>
      <w:tr w:rsidR="00F52BEA" w14:paraId="65DAF8C8" w14:textId="77777777">
        <w:trPr>
          <w:divId w:val="1962224900"/>
          <w:tblCellSpacing w:w="15" w:type="dxa"/>
        </w:trPr>
        <w:tc>
          <w:tcPr>
            <w:tcW w:w="0" w:type="auto"/>
            <w:vAlign w:val="center"/>
            <w:hideMark/>
          </w:tcPr>
          <w:p w14:paraId="25771E87" w14:textId="77777777" w:rsidR="00F52BEA" w:rsidRDefault="00000000">
            <w:pPr>
              <w:pStyle w:val="NormalWeb"/>
              <w:ind w:left="375"/>
              <w:rPr>
                <w:sz w:val="21"/>
                <w:szCs w:val="21"/>
              </w:rPr>
            </w:pPr>
            <w:r>
              <w:rPr>
                <w:b/>
                <w:bCs/>
                <w:sz w:val="21"/>
                <w:szCs w:val="21"/>
              </w:rPr>
              <w:t>Olgunluk Değeri 1 :</w:t>
            </w:r>
            <w:r>
              <w:rPr>
                <w:sz w:val="21"/>
                <w:szCs w:val="21"/>
              </w:rPr>
              <w:t xml:space="preserve"> </w:t>
            </w:r>
          </w:p>
        </w:tc>
      </w:tr>
      <w:tr w:rsidR="00F52BEA" w14:paraId="02E6CD62" w14:textId="77777777">
        <w:trPr>
          <w:divId w:val="1962224900"/>
          <w:tblCellSpacing w:w="15" w:type="dxa"/>
        </w:trPr>
        <w:tc>
          <w:tcPr>
            <w:tcW w:w="0" w:type="auto"/>
            <w:vAlign w:val="center"/>
            <w:hideMark/>
          </w:tcPr>
          <w:p w14:paraId="1C870566" w14:textId="77777777" w:rsidR="00F52BEA" w:rsidRDefault="00000000">
            <w:pPr>
              <w:pStyle w:val="Balk5"/>
              <w:ind w:left="375"/>
              <w:rPr>
                <w:rFonts w:eastAsia="Times New Roman"/>
              </w:rPr>
            </w:pPr>
            <w:r>
              <w:rPr>
                <w:rFonts w:eastAsia="Times New Roman"/>
              </w:rPr>
              <w:t xml:space="preserve">A.4.2 Öğrenci geri bildirimleri </w:t>
            </w:r>
          </w:p>
        </w:tc>
      </w:tr>
      <w:tr w:rsidR="00F52BEA" w14:paraId="01218322" w14:textId="77777777">
        <w:trPr>
          <w:divId w:val="1962224900"/>
          <w:tblCellSpacing w:w="15" w:type="dxa"/>
        </w:trPr>
        <w:tc>
          <w:tcPr>
            <w:tcW w:w="0" w:type="auto"/>
            <w:vAlign w:val="center"/>
            <w:hideMark/>
          </w:tcPr>
          <w:p w14:paraId="6B61EC56" w14:textId="77777777" w:rsidR="00F52BEA" w:rsidRDefault="00000000">
            <w:pPr>
              <w:pStyle w:val="NormalWeb"/>
            </w:pPr>
            <w:r>
              <w:t xml:space="preserve">Fakültemizde kalite güvence sisteminin en güçlü verileri öğrencilere uygulanan anketlerden ve </w:t>
            </w:r>
            <w:proofErr w:type="spellStart"/>
            <w:r>
              <w:t>yüzyüze</w:t>
            </w:r>
            <w:proofErr w:type="spellEnd"/>
            <w:r>
              <w:t xml:space="preserve"> yapılan Öğrenci Danışmalığı Kurullarından sağlanmaktadır. Öğrenci danışmanlığı kurulu sadece iç paydaşların (1., 2., 3. ve 4. Sınıf öğrencileri, danışman öğretim üyeleri) katılımı ile yapılmaktadır. Öğrenciler genel olarak eğitim-öğretim faaliyetleri veya üniversitenin diğer olanakları ile ilgili görüş ve isteklerini öğrenci danışmanlığı kurulunda doğrudan iletebildikleri gibi sınıf, bölüm ve fakülte öğrenci temsilcisi aracılığıyla da </w:t>
            </w:r>
            <w:r>
              <w:lastRenderedPageBreak/>
              <w:t xml:space="preserve">iletebilmektedirler. Aynı zamanda tüm öğrenciler her yarıyıl sonunda ders değerlendirme anketleri doldurarak hem dersler hem de öğretim elemanları hakkındaki düşüncelerini aktarabilmektedir. Öğrencilerin dersler, stajlar ve mezuniyet tez projeleri ile ilgili değerlendirmeleri Tablo 4.2.1’de yer alan anketler ile sağlanmakta ve raporları dış paydaşlar ile paylaşılmaktadır. Anketlerle ilgili formlar ve değerlendirme raporları kanıtlar bölümünde sunulmaktadır. </w:t>
            </w:r>
          </w:p>
          <w:p w14:paraId="26B480E1" w14:textId="77777777" w:rsidR="00F52BEA" w:rsidRDefault="00000000">
            <w:pPr>
              <w:pStyle w:val="NormalWeb"/>
            </w:pPr>
            <w:r>
              <w:rPr>
                <w:rStyle w:val="Gl"/>
              </w:rPr>
              <w:t>Tablo 4.2.1</w:t>
            </w:r>
            <w:r>
              <w:t xml:space="preserve"> Öğrencilere Uygulanan Anketler</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92"/>
              <w:gridCol w:w="2369"/>
              <w:gridCol w:w="2641"/>
              <w:gridCol w:w="1780"/>
            </w:tblGrid>
            <w:tr w:rsidR="00F52BEA" w14:paraId="390EEE26" w14:textId="77777777">
              <w:trPr>
                <w:tblCellSpacing w:w="15" w:type="dxa"/>
              </w:trPr>
              <w:tc>
                <w:tcPr>
                  <w:tcW w:w="0" w:type="auto"/>
                  <w:vAlign w:val="center"/>
                  <w:hideMark/>
                </w:tcPr>
                <w:p w14:paraId="75C0F5DA" w14:textId="77777777" w:rsidR="00F52BEA" w:rsidRDefault="00000000">
                  <w:pPr>
                    <w:rPr>
                      <w:rFonts w:eastAsia="Times New Roman"/>
                    </w:rPr>
                  </w:pPr>
                  <w:r>
                    <w:rPr>
                      <w:rStyle w:val="Gl"/>
                      <w:rFonts w:eastAsia="Times New Roman"/>
                    </w:rPr>
                    <w:t>Anket adı</w:t>
                  </w:r>
                </w:p>
              </w:tc>
              <w:tc>
                <w:tcPr>
                  <w:tcW w:w="0" w:type="auto"/>
                  <w:vAlign w:val="center"/>
                  <w:hideMark/>
                </w:tcPr>
                <w:p w14:paraId="06A49C4B" w14:textId="77777777" w:rsidR="00F52BEA" w:rsidRDefault="00000000">
                  <w:pPr>
                    <w:rPr>
                      <w:rFonts w:eastAsia="Times New Roman"/>
                    </w:rPr>
                  </w:pPr>
                  <w:r>
                    <w:rPr>
                      <w:rStyle w:val="Gl"/>
                      <w:rFonts w:eastAsia="Times New Roman"/>
                    </w:rPr>
                    <w:t>Uygulama zamanı</w:t>
                  </w:r>
                </w:p>
              </w:tc>
              <w:tc>
                <w:tcPr>
                  <w:tcW w:w="0" w:type="auto"/>
                  <w:vAlign w:val="center"/>
                  <w:hideMark/>
                </w:tcPr>
                <w:p w14:paraId="740C9287" w14:textId="77777777" w:rsidR="00F52BEA" w:rsidRDefault="00000000">
                  <w:pPr>
                    <w:rPr>
                      <w:rFonts w:eastAsia="Times New Roman"/>
                    </w:rPr>
                  </w:pPr>
                  <w:r>
                    <w:rPr>
                      <w:rStyle w:val="Gl"/>
                      <w:rFonts w:eastAsia="Times New Roman"/>
                    </w:rPr>
                    <w:t>Kullanılma amacı</w:t>
                  </w:r>
                </w:p>
              </w:tc>
              <w:tc>
                <w:tcPr>
                  <w:tcW w:w="0" w:type="auto"/>
                  <w:vAlign w:val="center"/>
                  <w:hideMark/>
                </w:tcPr>
                <w:p w14:paraId="215E4878" w14:textId="77777777" w:rsidR="00F52BEA" w:rsidRDefault="00000000">
                  <w:pPr>
                    <w:rPr>
                      <w:rFonts w:eastAsia="Times New Roman"/>
                    </w:rPr>
                  </w:pPr>
                  <w:r>
                    <w:rPr>
                      <w:rStyle w:val="Gl"/>
                      <w:rFonts w:eastAsia="Times New Roman"/>
                    </w:rPr>
                    <w:t>Sorumlular</w:t>
                  </w:r>
                </w:p>
              </w:tc>
            </w:tr>
            <w:tr w:rsidR="00F52BEA" w14:paraId="714EC7DA" w14:textId="77777777">
              <w:trPr>
                <w:tblCellSpacing w:w="15" w:type="dxa"/>
              </w:trPr>
              <w:tc>
                <w:tcPr>
                  <w:tcW w:w="0" w:type="auto"/>
                  <w:vAlign w:val="center"/>
                  <w:hideMark/>
                </w:tcPr>
                <w:p w14:paraId="0CD2F762" w14:textId="77777777" w:rsidR="00F52BEA" w:rsidRDefault="00000000">
                  <w:pPr>
                    <w:rPr>
                      <w:rFonts w:eastAsia="Times New Roman"/>
                    </w:rPr>
                  </w:pPr>
                  <w:r>
                    <w:rPr>
                      <w:rFonts w:eastAsia="Times New Roman"/>
                    </w:rPr>
                    <w:t>Ders ve Öğretim Elemanı Değerlendirme (FR01)</w:t>
                  </w:r>
                </w:p>
              </w:tc>
              <w:tc>
                <w:tcPr>
                  <w:tcW w:w="0" w:type="auto"/>
                  <w:vAlign w:val="center"/>
                  <w:hideMark/>
                </w:tcPr>
                <w:p w14:paraId="14691A55" w14:textId="77777777" w:rsidR="00F52BEA" w:rsidRDefault="00000000">
                  <w:pPr>
                    <w:rPr>
                      <w:rFonts w:eastAsia="Times New Roman"/>
                    </w:rPr>
                  </w:pPr>
                  <w:r>
                    <w:rPr>
                      <w:rFonts w:eastAsia="Times New Roman"/>
                    </w:rPr>
                    <w:t>Dönem sonu</w:t>
                  </w:r>
                </w:p>
              </w:tc>
              <w:tc>
                <w:tcPr>
                  <w:tcW w:w="0" w:type="auto"/>
                  <w:vAlign w:val="center"/>
                  <w:hideMark/>
                </w:tcPr>
                <w:p w14:paraId="1F23FD68" w14:textId="77777777" w:rsidR="00F52BEA" w:rsidRDefault="00000000">
                  <w:pPr>
                    <w:rPr>
                      <w:rFonts w:eastAsia="Times New Roman"/>
                    </w:rPr>
                  </w:pPr>
                  <w:r>
                    <w:rPr>
                      <w:rFonts w:eastAsia="Times New Roman"/>
                    </w:rPr>
                    <w:t>Ders ve öğretim elamanı değerlendirilmesi</w:t>
                  </w:r>
                </w:p>
              </w:tc>
              <w:tc>
                <w:tcPr>
                  <w:tcW w:w="0" w:type="auto"/>
                  <w:vAlign w:val="center"/>
                  <w:hideMark/>
                </w:tcPr>
                <w:p w14:paraId="42BD400B" w14:textId="77777777" w:rsidR="00F52BEA" w:rsidRDefault="00000000">
                  <w:pPr>
                    <w:rPr>
                      <w:rFonts w:eastAsia="Times New Roman"/>
                    </w:rPr>
                  </w:pPr>
                  <w:r>
                    <w:rPr>
                      <w:rFonts w:eastAsia="Times New Roman"/>
                    </w:rPr>
                    <w:t>Bölüm öğretim elamanları</w:t>
                  </w:r>
                </w:p>
              </w:tc>
            </w:tr>
            <w:tr w:rsidR="00F52BEA" w14:paraId="05E96735" w14:textId="77777777">
              <w:trPr>
                <w:tblCellSpacing w:w="15" w:type="dxa"/>
              </w:trPr>
              <w:tc>
                <w:tcPr>
                  <w:tcW w:w="0" w:type="auto"/>
                  <w:vAlign w:val="center"/>
                  <w:hideMark/>
                </w:tcPr>
                <w:p w14:paraId="7655D893" w14:textId="77777777" w:rsidR="00F52BEA" w:rsidRDefault="00000000">
                  <w:pPr>
                    <w:rPr>
                      <w:rFonts w:eastAsia="Times New Roman"/>
                    </w:rPr>
                  </w:pPr>
                  <w:r>
                    <w:rPr>
                      <w:rFonts w:eastAsia="Times New Roman"/>
                    </w:rPr>
                    <w:t>Dış Kurum Staj Değerlendirme (FR02)</w:t>
                  </w:r>
                </w:p>
              </w:tc>
              <w:tc>
                <w:tcPr>
                  <w:tcW w:w="0" w:type="auto"/>
                  <w:vAlign w:val="center"/>
                  <w:hideMark/>
                </w:tcPr>
                <w:p w14:paraId="56626C46" w14:textId="77777777" w:rsidR="00F52BEA" w:rsidRDefault="00000000">
                  <w:pPr>
                    <w:rPr>
                      <w:rFonts w:eastAsia="Times New Roman"/>
                    </w:rPr>
                  </w:pPr>
                  <w:r>
                    <w:rPr>
                      <w:rFonts w:eastAsia="Times New Roman"/>
                    </w:rPr>
                    <w:t>Yaz stajı sonu</w:t>
                  </w:r>
                </w:p>
              </w:tc>
              <w:tc>
                <w:tcPr>
                  <w:tcW w:w="0" w:type="auto"/>
                  <w:vAlign w:val="center"/>
                  <w:hideMark/>
                </w:tcPr>
                <w:p w14:paraId="18E0906D" w14:textId="77777777" w:rsidR="00F52BEA" w:rsidRDefault="00000000">
                  <w:pPr>
                    <w:rPr>
                      <w:rFonts w:eastAsia="Times New Roman"/>
                    </w:rPr>
                  </w:pPr>
                  <w:r>
                    <w:rPr>
                      <w:rFonts w:eastAsia="Times New Roman"/>
                    </w:rPr>
                    <w:t>Staj yapılan işyeri ve staj yapan öğrencilerin işveren tarafından değerlendirilmesi</w:t>
                  </w:r>
                </w:p>
              </w:tc>
              <w:tc>
                <w:tcPr>
                  <w:tcW w:w="0" w:type="auto"/>
                  <w:vAlign w:val="center"/>
                  <w:hideMark/>
                </w:tcPr>
                <w:p w14:paraId="7A1154A6" w14:textId="77777777" w:rsidR="00F52BEA" w:rsidRDefault="00000000">
                  <w:pPr>
                    <w:rPr>
                      <w:rFonts w:eastAsia="Times New Roman"/>
                    </w:rPr>
                  </w:pPr>
                  <w:r>
                    <w:rPr>
                      <w:rFonts w:eastAsia="Times New Roman"/>
                    </w:rPr>
                    <w:t>3. sınıf danışmanı</w:t>
                  </w:r>
                </w:p>
              </w:tc>
            </w:tr>
            <w:tr w:rsidR="00F52BEA" w14:paraId="439BB95B" w14:textId="77777777">
              <w:trPr>
                <w:tblCellSpacing w:w="15" w:type="dxa"/>
              </w:trPr>
              <w:tc>
                <w:tcPr>
                  <w:tcW w:w="0" w:type="auto"/>
                  <w:vAlign w:val="center"/>
                  <w:hideMark/>
                </w:tcPr>
                <w:p w14:paraId="66291C51" w14:textId="77777777" w:rsidR="00F52BEA" w:rsidRDefault="00000000">
                  <w:pPr>
                    <w:rPr>
                      <w:rFonts w:eastAsia="Times New Roman"/>
                    </w:rPr>
                  </w:pPr>
                  <w:r>
                    <w:rPr>
                      <w:rFonts w:eastAsia="Times New Roman"/>
                    </w:rPr>
                    <w:t>Yeni mezun değerlendirme (FR03)</w:t>
                  </w:r>
                </w:p>
              </w:tc>
              <w:tc>
                <w:tcPr>
                  <w:tcW w:w="0" w:type="auto"/>
                  <w:vAlign w:val="center"/>
                  <w:hideMark/>
                </w:tcPr>
                <w:p w14:paraId="523034E1" w14:textId="77777777" w:rsidR="00F52BEA" w:rsidRDefault="00000000">
                  <w:pPr>
                    <w:rPr>
                      <w:rFonts w:eastAsia="Times New Roman"/>
                    </w:rPr>
                  </w:pPr>
                  <w:r>
                    <w:rPr>
                      <w:rFonts w:eastAsia="Times New Roman"/>
                    </w:rPr>
                    <w:t>Bahar dönemi sonu</w:t>
                  </w:r>
                </w:p>
              </w:tc>
              <w:tc>
                <w:tcPr>
                  <w:tcW w:w="0" w:type="auto"/>
                  <w:vAlign w:val="center"/>
                  <w:hideMark/>
                </w:tcPr>
                <w:p w14:paraId="1E697355" w14:textId="77777777" w:rsidR="00F52BEA" w:rsidRDefault="00000000">
                  <w:pPr>
                    <w:rPr>
                      <w:rFonts w:eastAsia="Times New Roman"/>
                    </w:rPr>
                  </w:pPr>
                  <w:r>
                    <w:rPr>
                      <w:rFonts w:eastAsia="Times New Roman"/>
                    </w:rPr>
                    <w:t>Eğitim amaçlarının ve öğrenim kazanımlarına ulaşılmasının ölçüşmesi, değerlendirilmesi</w:t>
                  </w:r>
                </w:p>
              </w:tc>
              <w:tc>
                <w:tcPr>
                  <w:tcW w:w="0" w:type="auto"/>
                  <w:vAlign w:val="center"/>
                  <w:hideMark/>
                </w:tcPr>
                <w:p w14:paraId="4E7A4451" w14:textId="77777777" w:rsidR="00F52BEA" w:rsidRDefault="00000000">
                  <w:pPr>
                    <w:rPr>
                      <w:rFonts w:eastAsia="Times New Roman"/>
                    </w:rPr>
                  </w:pPr>
                  <w:r>
                    <w:rPr>
                      <w:rFonts w:eastAsia="Times New Roman"/>
                    </w:rPr>
                    <w:t>Mezunlarla İletişim Komisyonu</w:t>
                  </w:r>
                </w:p>
              </w:tc>
            </w:tr>
            <w:tr w:rsidR="00F52BEA" w14:paraId="16093AEE" w14:textId="77777777">
              <w:trPr>
                <w:tblCellSpacing w:w="15" w:type="dxa"/>
              </w:trPr>
              <w:tc>
                <w:tcPr>
                  <w:tcW w:w="0" w:type="auto"/>
                  <w:vAlign w:val="center"/>
                  <w:hideMark/>
                </w:tcPr>
                <w:p w14:paraId="4822C168" w14:textId="77777777" w:rsidR="00F52BEA" w:rsidRDefault="00000000">
                  <w:pPr>
                    <w:rPr>
                      <w:rFonts w:eastAsia="Times New Roman"/>
                    </w:rPr>
                  </w:pPr>
                  <w:r>
                    <w:rPr>
                      <w:rFonts w:eastAsia="Times New Roman"/>
                    </w:rPr>
                    <w:t>Mezuniyet Tez projeleri Değerlendirme (FR06)</w:t>
                  </w:r>
                </w:p>
              </w:tc>
              <w:tc>
                <w:tcPr>
                  <w:tcW w:w="0" w:type="auto"/>
                  <w:vAlign w:val="center"/>
                  <w:hideMark/>
                </w:tcPr>
                <w:p w14:paraId="78629B74" w14:textId="77777777" w:rsidR="00F52BEA" w:rsidRDefault="00000000">
                  <w:pPr>
                    <w:rPr>
                      <w:rFonts w:eastAsia="Times New Roman"/>
                    </w:rPr>
                  </w:pPr>
                  <w:r>
                    <w:rPr>
                      <w:rFonts w:eastAsia="Times New Roman"/>
                    </w:rPr>
                    <w:t>Mezuniyet sonrası</w:t>
                  </w:r>
                </w:p>
              </w:tc>
              <w:tc>
                <w:tcPr>
                  <w:tcW w:w="0" w:type="auto"/>
                  <w:vAlign w:val="center"/>
                  <w:hideMark/>
                </w:tcPr>
                <w:p w14:paraId="79F2A7D3" w14:textId="77777777" w:rsidR="00F52BEA" w:rsidRDefault="00000000">
                  <w:pPr>
                    <w:rPr>
                      <w:rFonts w:eastAsia="Times New Roman"/>
                    </w:rPr>
                  </w:pPr>
                  <w:r>
                    <w:rPr>
                      <w:rFonts w:eastAsia="Times New Roman"/>
                    </w:rPr>
                    <w:t>Proje çalışmalarının değerlendirilmesi</w:t>
                  </w:r>
                </w:p>
              </w:tc>
              <w:tc>
                <w:tcPr>
                  <w:tcW w:w="0" w:type="auto"/>
                  <w:vAlign w:val="center"/>
                  <w:hideMark/>
                </w:tcPr>
                <w:p w14:paraId="6D1D3F10" w14:textId="77777777" w:rsidR="00F52BEA" w:rsidRDefault="00000000">
                  <w:pPr>
                    <w:rPr>
                      <w:rFonts w:eastAsia="Times New Roman"/>
                    </w:rPr>
                  </w:pPr>
                  <w:r>
                    <w:rPr>
                      <w:rFonts w:eastAsia="Times New Roman"/>
                    </w:rPr>
                    <w:t>Kalite Komisyonu</w:t>
                  </w:r>
                </w:p>
              </w:tc>
            </w:tr>
            <w:tr w:rsidR="00F52BEA" w14:paraId="72600672" w14:textId="77777777">
              <w:trPr>
                <w:tblCellSpacing w:w="15" w:type="dxa"/>
              </w:trPr>
              <w:tc>
                <w:tcPr>
                  <w:tcW w:w="0" w:type="auto"/>
                  <w:vAlign w:val="center"/>
                  <w:hideMark/>
                </w:tcPr>
                <w:p w14:paraId="7B268883" w14:textId="77777777" w:rsidR="00F52BEA" w:rsidRDefault="00000000">
                  <w:pPr>
                    <w:rPr>
                      <w:rFonts w:eastAsia="Times New Roman"/>
                    </w:rPr>
                  </w:pPr>
                  <w:proofErr w:type="spellStart"/>
                  <w:r>
                    <w:rPr>
                      <w:rFonts w:eastAsia="Times New Roman"/>
                    </w:rPr>
                    <w:t>Mentörlük</w:t>
                  </w:r>
                  <w:proofErr w:type="spellEnd"/>
                  <w:r>
                    <w:rPr>
                      <w:rFonts w:eastAsia="Times New Roman"/>
                    </w:rPr>
                    <w:t xml:space="preserve"> Programı Değerlendirme (FR07)</w:t>
                  </w:r>
                </w:p>
              </w:tc>
              <w:tc>
                <w:tcPr>
                  <w:tcW w:w="0" w:type="auto"/>
                  <w:vAlign w:val="center"/>
                  <w:hideMark/>
                </w:tcPr>
                <w:p w14:paraId="104FF172" w14:textId="77777777" w:rsidR="00F52BEA" w:rsidRDefault="00000000">
                  <w:pPr>
                    <w:rPr>
                      <w:rFonts w:eastAsia="Times New Roman"/>
                    </w:rPr>
                  </w:pPr>
                  <w:r>
                    <w:rPr>
                      <w:rFonts w:eastAsia="Times New Roman"/>
                    </w:rPr>
                    <w:t xml:space="preserve">Her üç yıllık </w:t>
                  </w:r>
                  <w:proofErr w:type="spellStart"/>
                  <w:r>
                    <w:rPr>
                      <w:rFonts w:eastAsia="Times New Roman"/>
                    </w:rPr>
                    <w:t>mentorlük</w:t>
                  </w:r>
                  <w:proofErr w:type="spellEnd"/>
                  <w:r>
                    <w:rPr>
                      <w:rFonts w:eastAsia="Times New Roman"/>
                    </w:rPr>
                    <w:t xml:space="preserve"> programı bittikten sonra</w:t>
                  </w:r>
                </w:p>
              </w:tc>
              <w:tc>
                <w:tcPr>
                  <w:tcW w:w="0" w:type="auto"/>
                  <w:vAlign w:val="center"/>
                  <w:hideMark/>
                </w:tcPr>
                <w:p w14:paraId="65EE4C99" w14:textId="77777777" w:rsidR="00F52BEA" w:rsidRDefault="00000000">
                  <w:pPr>
                    <w:rPr>
                      <w:rFonts w:eastAsia="Times New Roman"/>
                    </w:rPr>
                  </w:pPr>
                  <w:proofErr w:type="spellStart"/>
                  <w:r>
                    <w:rPr>
                      <w:rFonts w:eastAsia="Times New Roman"/>
                    </w:rPr>
                    <w:t>Mentörlük</w:t>
                  </w:r>
                  <w:proofErr w:type="spellEnd"/>
                  <w:r>
                    <w:rPr>
                      <w:rFonts w:eastAsia="Times New Roman"/>
                    </w:rPr>
                    <w:t xml:space="preserve"> uygulamasının değerlendirilmesi</w:t>
                  </w:r>
                </w:p>
              </w:tc>
              <w:tc>
                <w:tcPr>
                  <w:tcW w:w="0" w:type="auto"/>
                  <w:vAlign w:val="center"/>
                  <w:hideMark/>
                </w:tcPr>
                <w:p w14:paraId="01FD6D8A" w14:textId="77777777" w:rsidR="00F52BEA" w:rsidRDefault="00000000">
                  <w:pPr>
                    <w:rPr>
                      <w:rFonts w:eastAsia="Times New Roman"/>
                    </w:rPr>
                  </w:pPr>
                  <w:proofErr w:type="spellStart"/>
                  <w:r>
                    <w:rPr>
                      <w:rFonts w:eastAsia="Times New Roman"/>
                    </w:rPr>
                    <w:t>Mentörlük</w:t>
                  </w:r>
                  <w:proofErr w:type="spellEnd"/>
                  <w:r>
                    <w:rPr>
                      <w:rFonts w:eastAsia="Times New Roman"/>
                    </w:rPr>
                    <w:t xml:space="preserve"> ve Etkinlikler Komisyonu</w:t>
                  </w:r>
                </w:p>
              </w:tc>
            </w:tr>
            <w:tr w:rsidR="00F52BEA" w14:paraId="5537512C" w14:textId="77777777">
              <w:trPr>
                <w:tblCellSpacing w:w="15" w:type="dxa"/>
              </w:trPr>
              <w:tc>
                <w:tcPr>
                  <w:tcW w:w="0" w:type="auto"/>
                  <w:vAlign w:val="center"/>
                  <w:hideMark/>
                </w:tcPr>
                <w:p w14:paraId="68E42FE9" w14:textId="77777777" w:rsidR="00F52BEA" w:rsidRDefault="00000000">
                  <w:pPr>
                    <w:rPr>
                      <w:rFonts w:eastAsia="Times New Roman"/>
                    </w:rPr>
                  </w:pPr>
                  <w:r>
                    <w:rPr>
                      <w:rFonts w:eastAsia="Times New Roman"/>
                    </w:rPr>
                    <w:t>Mesleki Dersleri ve Mesleki Uygulama Dersi Değerlendirme (FR08)</w:t>
                  </w:r>
                </w:p>
              </w:tc>
              <w:tc>
                <w:tcPr>
                  <w:tcW w:w="0" w:type="auto"/>
                  <w:vAlign w:val="center"/>
                  <w:hideMark/>
                </w:tcPr>
                <w:p w14:paraId="150EEF2A" w14:textId="77777777" w:rsidR="00F52BEA" w:rsidRDefault="00000000">
                  <w:pPr>
                    <w:rPr>
                      <w:rFonts w:eastAsia="Times New Roman"/>
                    </w:rPr>
                  </w:pPr>
                  <w:r>
                    <w:rPr>
                      <w:rFonts w:eastAsia="Times New Roman"/>
                    </w:rPr>
                    <w:t>7. ve 8. Dönem mesleki uygulama derslerini başarı ile tamamlandıktan sonra</w:t>
                  </w:r>
                </w:p>
              </w:tc>
              <w:tc>
                <w:tcPr>
                  <w:tcW w:w="0" w:type="auto"/>
                  <w:vAlign w:val="center"/>
                  <w:hideMark/>
                </w:tcPr>
                <w:p w14:paraId="78F9D8D9" w14:textId="77777777" w:rsidR="00F52BEA" w:rsidRDefault="00000000">
                  <w:pPr>
                    <w:rPr>
                      <w:rFonts w:eastAsia="Times New Roman"/>
                    </w:rPr>
                  </w:pPr>
                  <w:r>
                    <w:rPr>
                      <w:rFonts w:eastAsia="Times New Roman"/>
                    </w:rPr>
                    <w:t>Mesleki dersler ve mesleki uygulama derslerinin değerlendirilmesi</w:t>
                  </w:r>
                </w:p>
              </w:tc>
              <w:tc>
                <w:tcPr>
                  <w:tcW w:w="0" w:type="auto"/>
                  <w:vAlign w:val="center"/>
                  <w:hideMark/>
                </w:tcPr>
                <w:p w14:paraId="2400FEAF" w14:textId="77777777" w:rsidR="00F52BEA" w:rsidRDefault="00000000">
                  <w:pPr>
                    <w:rPr>
                      <w:rFonts w:eastAsia="Times New Roman"/>
                    </w:rPr>
                  </w:pPr>
                  <w:r>
                    <w:rPr>
                      <w:rFonts w:eastAsia="Times New Roman"/>
                    </w:rPr>
                    <w:t xml:space="preserve">Staj, </w:t>
                  </w:r>
                  <w:proofErr w:type="spellStart"/>
                  <w:r>
                    <w:rPr>
                      <w:rFonts w:eastAsia="Times New Roman"/>
                    </w:rPr>
                    <w:t>İntörn</w:t>
                  </w:r>
                  <w:proofErr w:type="spellEnd"/>
                  <w:r>
                    <w:rPr>
                      <w:rFonts w:eastAsia="Times New Roman"/>
                    </w:rPr>
                    <w:t xml:space="preserve"> ve Mesleki Uygulama dersler Komisyonu</w:t>
                  </w:r>
                </w:p>
              </w:tc>
            </w:tr>
          </w:tbl>
          <w:p w14:paraId="4631D768" w14:textId="77777777" w:rsidR="00F52BEA" w:rsidRDefault="00F52BEA">
            <w:pPr>
              <w:rPr>
                <w:rFonts w:eastAsia="Times New Roman"/>
              </w:rPr>
            </w:pPr>
          </w:p>
        </w:tc>
      </w:tr>
      <w:tr w:rsidR="00F52BEA" w14:paraId="70A169A5" w14:textId="77777777">
        <w:trPr>
          <w:divId w:val="1962224900"/>
          <w:tblCellSpacing w:w="15" w:type="dxa"/>
        </w:trPr>
        <w:tc>
          <w:tcPr>
            <w:tcW w:w="0" w:type="auto"/>
            <w:vAlign w:val="center"/>
            <w:hideMark/>
          </w:tcPr>
          <w:p w14:paraId="7DB0545D" w14:textId="4FA8CD0B" w:rsidR="00F52BEA" w:rsidRDefault="00000000">
            <w:pPr>
              <w:pStyle w:val="NormalWeb"/>
              <w:ind w:left="375"/>
              <w:rPr>
                <w:sz w:val="21"/>
                <w:szCs w:val="21"/>
              </w:rPr>
            </w:pPr>
            <w:r>
              <w:rPr>
                <w:b/>
                <w:bCs/>
                <w:sz w:val="21"/>
                <w:szCs w:val="21"/>
              </w:rPr>
              <w:lastRenderedPageBreak/>
              <w:t xml:space="preserve">Olgunluk Değeri </w:t>
            </w:r>
            <w:r w:rsidR="00C31342">
              <w:rPr>
                <w:b/>
                <w:bCs/>
                <w:sz w:val="21"/>
                <w:szCs w:val="21"/>
              </w:rPr>
              <w:t>4</w:t>
            </w:r>
            <w:r>
              <w:rPr>
                <w:b/>
                <w:bCs/>
                <w:sz w:val="21"/>
                <w:szCs w:val="21"/>
              </w:rPr>
              <w:t>:</w:t>
            </w:r>
            <w:r>
              <w:rPr>
                <w:sz w:val="21"/>
                <w:szCs w:val="21"/>
              </w:rPr>
              <w:t xml:space="preserve"> </w:t>
            </w:r>
          </w:p>
        </w:tc>
      </w:tr>
      <w:tr w:rsidR="00F52BEA" w14:paraId="01C5DEA4" w14:textId="77777777">
        <w:trPr>
          <w:divId w:val="1962224900"/>
          <w:tblCellSpacing w:w="15" w:type="dxa"/>
        </w:trPr>
        <w:tc>
          <w:tcPr>
            <w:tcW w:w="0" w:type="auto"/>
            <w:vAlign w:val="center"/>
            <w:hideMark/>
          </w:tcPr>
          <w:p w14:paraId="7B5EE00A" w14:textId="77777777" w:rsidR="00F52BEA" w:rsidRDefault="00000000">
            <w:pPr>
              <w:pStyle w:val="Balk5"/>
              <w:ind w:left="375"/>
              <w:rPr>
                <w:rFonts w:eastAsia="Times New Roman"/>
              </w:rPr>
            </w:pPr>
            <w:r>
              <w:rPr>
                <w:rFonts w:eastAsia="Times New Roman"/>
              </w:rPr>
              <w:t xml:space="preserve">A.4.3. Mezun ilişkileri yönetimi </w:t>
            </w:r>
          </w:p>
        </w:tc>
      </w:tr>
      <w:tr w:rsidR="00F52BEA" w14:paraId="5431C731" w14:textId="77777777">
        <w:trPr>
          <w:divId w:val="1962224900"/>
          <w:tblCellSpacing w:w="15" w:type="dxa"/>
        </w:trPr>
        <w:tc>
          <w:tcPr>
            <w:tcW w:w="0" w:type="auto"/>
            <w:vAlign w:val="center"/>
            <w:hideMark/>
          </w:tcPr>
          <w:p w14:paraId="1EFAE88F" w14:textId="77777777" w:rsidR="00F52BEA" w:rsidRDefault="00000000">
            <w:pPr>
              <w:pStyle w:val="NormalWeb"/>
            </w:pPr>
            <w:r>
              <w:t xml:space="preserve">Üniversitemizden mezun olan öğrenciler ile iletişimin sağlanması amacı ile "Mezun Bilgi Sistemi" (MBS) bulunmaktadır. MBS aracılığı ile mezunlarımızın çalıştıkları iş yerleri belirlenmekte ve bunlar web sitemizde </w:t>
            </w:r>
            <w:hyperlink r:id="rId21" w:history="1">
              <w:r w:rsidR="00F52BEA">
                <w:rPr>
                  <w:rStyle w:val="Kpr"/>
                </w:rPr>
                <w:t>yayınlanmaktadır</w:t>
              </w:r>
            </w:hyperlink>
            <w:r>
              <w:t>. Buna ek olarak e-posta ve telefon aracılığı ile mezunlara ulaşılarak mezun bilgi sisteminin güncel tutulması sağlanmaktadır.</w:t>
            </w:r>
          </w:p>
          <w:p w14:paraId="1AB88B86" w14:textId="77777777" w:rsidR="00F52BEA" w:rsidRDefault="00000000">
            <w:pPr>
              <w:pStyle w:val="NormalWeb"/>
            </w:pPr>
            <w:r>
              <w:t xml:space="preserve">Fakülte olarak staj yapan öğrencilerimizin değerlendirilmesi amacıyla staj yaptıkları işyeri sorumlusu tarafından öğrenciler hakkında anket formu doldurmakta ve komisyona iletilmektedir. Anket sonuçları web sayfamızda paydaşlara duyurulmaktadır. Hemşirelik ve Beslenme ve Diyetetik Bölümü mezunlarının iş verenlerce değerlendirilmesi, doldurdukları anketler ile değerlendirmeleri sağlanmakta olup raporları bölümde mevcuttur. </w:t>
            </w:r>
          </w:p>
          <w:p w14:paraId="34CD486E" w14:textId="77777777" w:rsidR="00F52BEA" w:rsidRDefault="00000000">
            <w:pPr>
              <w:pStyle w:val="NormalWeb"/>
            </w:pPr>
            <w:r>
              <w:lastRenderedPageBreak/>
              <w:t>Hemşirelik bölümü; bölüm öğretim elemanları, mezun öğrencileri ve eğitime devam eden öğrenciler ile kariyer paylaşımı ve mezun deneyimi kapsamında 3 Ocak 2025 tarihinde Toros Devlet Hastanesi’nde ‘</w:t>
            </w:r>
            <w:hyperlink r:id="rId22" w:history="1">
              <w:r w:rsidR="00F52BEA">
                <w:rPr>
                  <w:rStyle w:val="Kpr"/>
                </w:rPr>
                <w:t>Mezun Öğrenci Buluşması</w:t>
              </w:r>
            </w:hyperlink>
            <w:r>
              <w:t>’ gerçekleştirmiştir.</w:t>
            </w:r>
          </w:p>
          <w:p w14:paraId="42607901" w14:textId="77777777" w:rsidR="00F52BEA" w:rsidRDefault="00000000">
            <w:pPr>
              <w:pStyle w:val="NormalWeb"/>
            </w:pPr>
            <w:r>
              <w:rPr>
                <w:rStyle w:val="Gl"/>
              </w:rPr>
              <w:t>KANITLAR:</w:t>
            </w:r>
          </w:p>
          <w:p w14:paraId="0A0EFB6D" w14:textId="77777777" w:rsidR="00F52BEA" w:rsidRDefault="00F52BEA">
            <w:pPr>
              <w:pStyle w:val="NormalWeb"/>
            </w:pPr>
            <w:hyperlink r:id="rId23" w:history="1">
              <w:r>
                <w:rPr>
                  <w:rStyle w:val="Kpr"/>
                </w:rPr>
                <w:t>Sağlık Bilimleri Fakültesi Stratejik Planı...</w:t>
              </w:r>
            </w:hyperlink>
          </w:p>
          <w:p w14:paraId="7BD032D3" w14:textId="77777777" w:rsidR="00F52BEA" w:rsidRDefault="00F52BEA">
            <w:pPr>
              <w:pStyle w:val="NormalWeb"/>
            </w:pPr>
            <w:hyperlink r:id="rId24" w:history="1">
              <w:r>
                <w:rPr>
                  <w:rStyle w:val="Kpr"/>
                </w:rPr>
                <w:t>SBF Danışma Kurulu raporları</w:t>
              </w:r>
            </w:hyperlink>
          </w:p>
          <w:p w14:paraId="7D3ACBA0" w14:textId="77777777" w:rsidR="00F52BEA" w:rsidRDefault="00F52BEA">
            <w:pPr>
              <w:pStyle w:val="NormalWeb"/>
            </w:pPr>
            <w:hyperlink r:id="rId25" w:history="1">
              <w:r>
                <w:rPr>
                  <w:rStyle w:val="Kpr"/>
                </w:rPr>
                <w:t>Beslenme ve Diyetetik Bölümü Danışma Kurulu Raporu...</w:t>
              </w:r>
            </w:hyperlink>
          </w:p>
          <w:p w14:paraId="53A2A672" w14:textId="77777777" w:rsidR="00F52BEA" w:rsidRDefault="00F52BEA">
            <w:pPr>
              <w:pStyle w:val="NormalWeb"/>
            </w:pPr>
            <w:hyperlink r:id="rId26" w:history="1">
              <w:r>
                <w:rPr>
                  <w:rStyle w:val="Kpr"/>
                </w:rPr>
                <w:t>Hemşirelik Bölümü Danışma Kurulu Raporu</w:t>
              </w:r>
            </w:hyperlink>
          </w:p>
          <w:p w14:paraId="21D83DDB" w14:textId="77777777" w:rsidR="00F52BEA" w:rsidRDefault="00F52BEA">
            <w:pPr>
              <w:pStyle w:val="NormalWeb"/>
            </w:pPr>
            <w:hyperlink r:id="rId27" w:history="1">
              <w:r>
                <w:rPr>
                  <w:rStyle w:val="Kpr"/>
                </w:rPr>
                <w:t>Fizyoterapi ve Rehabilitasyon Danışma Kurulu Raporu...</w:t>
              </w:r>
            </w:hyperlink>
          </w:p>
          <w:p w14:paraId="7FC9B73F" w14:textId="77777777" w:rsidR="00F52BEA" w:rsidRDefault="00F52BEA">
            <w:pPr>
              <w:pStyle w:val="NormalWeb"/>
            </w:pPr>
            <w:hyperlink r:id="rId28" w:history="1">
              <w:r>
                <w:rPr>
                  <w:rStyle w:val="Kpr"/>
                </w:rPr>
                <w:t>Beslenme ve Diyetetik Bölümü Anket Form ve Raporları...</w:t>
              </w:r>
            </w:hyperlink>
          </w:p>
          <w:p w14:paraId="7887F108" w14:textId="77777777" w:rsidR="00F52BEA" w:rsidRDefault="00F52BEA">
            <w:pPr>
              <w:pStyle w:val="NormalWeb"/>
            </w:pPr>
            <w:hyperlink r:id="rId29" w:history="1">
              <w:r>
                <w:rPr>
                  <w:rStyle w:val="Kpr"/>
                </w:rPr>
                <w:t>Beslenme ve Diyetetik Bölümü Mezun Bilgi Sistemi...</w:t>
              </w:r>
            </w:hyperlink>
          </w:p>
          <w:p w14:paraId="1236B792" w14:textId="77777777" w:rsidR="00F52BEA" w:rsidRDefault="00F52BEA">
            <w:pPr>
              <w:pStyle w:val="NormalWeb"/>
            </w:pPr>
            <w:hyperlink r:id="rId30" w:history="1">
              <w:r>
                <w:rPr>
                  <w:rStyle w:val="Kpr"/>
                </w:rPr>
                <w:t>Hemşirelik Mezun Bilgi Sistemi</w:t>
              </w:r>
            </w:hyperlink>
          </w:p>
          <w:p w14:paraId="582D12A9" w14:textId="77777777" w:rsidR="00F52BEA" w:rsidRDefault="00F52BEA">
            <w:pPr>
              <w:pStyle w:val="NormalWeb"/>
            </w:pPr>
            <w:hyperlink r:id="rId31" w:history="1">
              <w:r>
                <w:rPr>
                  <w:rStyle w:val="Kpr"/>
                </w:rPr>
                <w:t>Hemşirelik Bölümü Formlar ve Raporlar</w:t>
              </w:r>
            </w:hyperlink>
          </w:p>
        </w:tc>
      </w:tr>
      <w:tr w:rsidR="00F52BEA" w14:paraId="477ED1B2" w14:textId="77777777">
        <w:trPr>
          <w:divId w:val="1962224900"/>
          <w:tblCellSpacing w:w="15" w:type="dxa"/>
        </w:trPr>
        <w:tc>
          <w:tcPr>
            <w:tcW w:w="0" w:type="auto"/>
            <w:vAlign w:val="center"/>
            <w:hideMark/>
          </w:tcPr>
          <w:p w14:paraId="14B38EED" w14:textId="77777777" w:rsidR="00F52BEA" w:rsidRDefault="00000000">
            <w:pPr>
              <w:pStyle w:val="NormalWeb"/>
              <w:ind w:left="375"/>
              <w:rPr>
                <w:sz w:val="21"/>
                <w:szCs w:val="21"/>
              </w:rPr>
            </w:pPr>
            <w:r>
              <w:rPr>
                <w:b/>
                <w:bCs/>
                <w:sz w:val="21"/>
                <w:szCs w:val="21"/>
              </w:rPr>
              <w:lastRenderedPageBreak/>
              <w:t>Olgunluk Değeri 1 :</w:t>
            </w:r>
            <w:r>
              <w:rPr>
                <w:sz w:val="21"/>
                <w:szCs w:val="21"/>
              </w:rPr>
              <w:t xml:space="preserve"> </w:t>
            </w:r>
          </w:p>
        </w:tc>
      </w:tr>
    </w:tbl>
    <w:p w14:paraId="673F6AF6" w14:textId="77777777" w:rsidR="00F52BEA" w:rsidRDefault="00F52BEA">
      <w:pPr>
        <w:divId w:val="1962224900"/>
        <w:rPr>
          <w:rFonts w:eastAsia="Times New Roman"/>
          <w:vanish/>
        </w:rPr>
      </w:pPr>
    </w:p>
    <w:tbl>
      <w:tblPr>
        <w:tblW w:w="0" w:type="auto"/>
        <w:tblCellSpacing w:w="15" w:type="dxa"/>
        <w:tblInd w:w="750" w:type="dxa"/>
        <w:tblCellMar>
          <w:top w:w="15" w:type="dxa"/>
          <w:left w:w="15" w:type="dxa"/>
          <w:bottom w:w="15" w:type="dxa"/>
          <w:right w:w="15" w:type="dxa"/>
        </w:tblCellMar>
        <w:tblLook w:val="04A0" w:firstRow="1" w:lastRow="0" w:firstColumn="1" w:lastColumn="0" w:noHBand="0" w:noVBand="1"/>
      </w:tblPr>
      <w:tblGrid>
        <w:gridCol w:w="970"/>
      </w:tblGrid>
      <w:tr w:rsidR="00F52BEA" w14:paraId="55D0529F" w14:textId="77777777">
        <w:trPr>
          <w:divId w:val="1962224900"/>
          <w:tblCellSpacing w:w="15" w:type="dxa"/>
        </w:trPr>
        <w:tc>
          <w:tcPr>
            <w:tcW w:w="0" w:type="auto"/>
            <w:vAlign w:val="center"/>
            <w:hideMark/>
          </w:tcPr>
          <w:p w14:paraId="06F73C48" w14:textId="77777777" w:rsidR="00F52BEA" w:rsidRDefault="00000000">
            <w:pPr>
              <w:spacing w:before="375"/>
              <w:rPr>
                <w:rFonts w:eastAsia="Times New Roman"/>
              </w:rPr>
            </w:pPr>
            <w:r>
              <w:rPr>
                <w:rFonts w:eastAsia="Times New Roman"/>
                <w:b/>
                <w:bCs/>
              </w:rPr>
              <w:t xml:space="preserve">Kanıtlar </w:t>
            </w:r>
          </w:p>
        </w:tc>
      </w:tr>
    </w:tbl>
    <w:p w14:paraId="33FE8E01" w14:textId="77777777" w:rsidR="00F52BEA" w:rsidRDefault="00F52BEA">
      <w:pPr>
        <w:divId w:val="1962224900"/>
        <w:rPr>
          <w:rFonts w:eastAsia="Times New Roman"/>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090"/>
      </w:tblGrid>
      <w:tr w:rsidR="00F52BEA" w14:paraId="1110D419" w14:textId="77777777">
        <w:trPr>
          <w:divId w:val="1962224900"/>
          <w:tblHeader/>
          <w:tblCellSpacing w:w="15" w:type="dxa"/>
        </w:trPr>
        <w:tc>
          <w:tcPr>
            <w:tcW w:w="0" w:type="auto"/>
            <w:vAlign w:val="center"/>
            <w:hideMark/>
          </w:tcPr>
          <w:p w14:paraId="479A99F3" w14:textId="77777777" w:rsidR="00F52BEA" w:rsidRDefault="00000000">
            <w:pPr>
              <w:rPr>
                <w:rFonts w:eastAsia="Times New Roman"/>
              </w:rPr>
            </w:pPr>
            <w:r>
              <w:rPr>
                <w:rFonts w:eastAsia="Times New Roman"/>
              </w:rPr>
              <w:t>A.4.1. İç ve dış paydaş katılımı</w:t>
            </w:r>
          </w:p>
        </w:tc>
      </w:tr>
      <w:tr w:rsidR="00F52BEA" w14:paraId="634E74C1" w14:textId="77777777">
        <w:trPr>
          <w:divId w:val="1962224900"/>
          <w:tblCellSpacing w:w="15" w:type="dxa"/>
        </w:trPr>
        <w:tc>
          <w:tcPr>
            <w:tcW w:w="0" w:type="auto"/>
            <w:vAlign w:val="center"/>
            <w:hideMark/>
          </w:tcPr>
          <w:p w14:paraId="4DA58E3C" w14:textId="77777777" w:rsidR="00F52BEA" w:rsidRDefault="00F52BEA">
            <w:pPr>
              <w:rPr>
                <w:rFonts w:eastAsia="Times New Roman"/>
              </w:rPr>
            </w:pPr>
          </w:p>
        </w:tc>
      </w:tr>
    </w:tbl>
    <w:p w14:paraId="53E1EB9A" w14:textId="77777777" w:rsidR="00F52BEA" w:rsidRDefault="00F52BEA">
      <w:pPr>
        <w:divId w:val="1962224900"/>
        <w:rPr>
          <w:rFonts w:eastAsia="Times New Roman"/>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043"/>
      </w:tblGrid>
      <w:tr w:rsidR="00F52BEA" w14:paraId="47077B0C" w14:textId="77777777">
        <w:trPr>
          <w:divId w:val="1962224900"/>
          <w:tblHeader/>
          <w:tblCellSpacing w:w="15" w:type="dxa"/>
        </w:trPr>
        <w:tc>
          <w:tcPr>
            <w:tcW w:w="0" w:type="auto"/>
            <w:vAlign w:val="center"/>
            <w:hideMark/>
          </w:tcPr>
          <w:p w14:paraId="1D184478" w14:textId="77777777" w:rsidR="00F52BEA" w:rsidRDefault="00000000">
            <w:pPr>
              <w:rPr>
                <w:rFonts w:eastAsia="Times New Roman"/>
              </w:rPr>
            </w:pPr>
            <w:r>
              <w:rPr>
                <w:rFonts w:eastAsia="Times New Roman"/>
              </w:rPr>
              <w:t>A.4.2 Öğrenci geri bildirimleri</w:t>
            </w:r>
          </w:p>
        </w:tc>
      </w:tr>
      <w:tr w:rsidR="00F52BEA" w14:paraId="2B37FD05" w14:textId="77777777">
        <w:trPr>
          <w:divId w:val="1962224900"/>
          <w:tblCellSpacing w:w="15" w:type="dxa"/>
        </w:trPr>
        <w:tc>
          <w:tcPr>
            <w:tcW w:w="0" w:type="auto"/>
            <w:vAlign w:val="center"/>
            <w:hideMark/>
          </w:tcPr>
          <w:p w14:paraId="050851D5" w14:textId="77777777" w:rsidR="00F52BEA" w:rsidRDefault="00F52BEA">
            <w:pPr>
              <w:rPr>
                <w:rFonts w:eastAsia="Times New Roman"/>
              </w:rPr>
            </w:pPr>
          </w:p>
        </w:tc>
      </w:tr>
    </w:tbl>
    <w:p w14:paraId="1DF27BD7" w14:textId="77777777" w:rsidR="00F52BEA" w:rsidRDefault="00F52BEA">
      <w:pPr>
        <w:divId w:val="1962224900"/>
        <w:rPr>
          <w:rFonts w:eastAsia="Times New Roman"/>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183"/>
      </w:tblGrid>
      <w:tr w:rsidR="00F52BEA" w14:paraId="740386BA" w14:textId="77777777">
        <w:trPr>
          <w:divId w:val="1962224900"/>
          <w:tblHeader/>
          <w:tblCellSpacing w:w="15" w:type="dxa"/>
        </w:trPr>
        <w:tc>
          <w:tcPr>
            <w:tcW w:w="0" w:type="auto"/>
            <w:vAlign w:val="center"/>
            <w:hideMark/>
          </w:tcPr>
          <w:p w14:paraId="7A85A478" w14:textId="77777777" w:rsidR="00F52BEA" w:rsidRDefault="00000000">
            <w:pPr>
              <w:rPr>
                <w:rFonts w:eastAsia="Times New Roman"/>
              </w:rPr>
            </w:pPr>
            <w:r>
              <w:rPr>
                <w:rFonts w:eastAsia="Times New Roman"/>
              </w:rPr>
              <w:t>A.4.3. Mezun ilişkileri yönetimi</w:t>
            </w:r>
          </w:p>
        </w:tc>
      </w:tr>
      <w:tr w:rsidR="00F52BEA" w14:paraId="33BBC318" w14:textId="77777777">
        <w:trPr>
          <w:divId w:val="1962224900"/>
          <w:tblCellSpacing w:w="15" w:type="dxa"/>
        </w:trPr>
        <w:tc>
          <w:tcPr>
            <w:tcW w:w="0" w:type="auto"/>
            <w:vAlign w:val="center"/>
            <w:hideMark/>
          </w:tcPr>
          <w:p w14:paraId="46548694" w14:textId="77777777" w:rsidR="00F52BEA" w:rsidRDefault="00F52BEA">
            <w:pPr>
              <w:rPr>
                <w:rFonts w:eastAsia="Times New Roman"/>
              </w:rPr>
            </w:pPr>
          </w:p>
        </w:tc>
      </w:tr>
    </w:tbl>
    <w:p w14:paraId="453835B4" w14:textId="77777777" w:rsidR="00F52BEA" w:rsidRDefault="00F52BEA">
      <w:pPr>
        <w:divId w:val="345525913"/>
        <w:rPr>
          <w:rFonts w:eastAsia="Times New Roman"/>
          <w:vanish/>
        </w:rPr>
      </w:pPr>
    </w:p>
    <w:tbl>
      <w:tblPr>
        <w:tblW w:w="5000" w:type="pct"/>
        <w:tblCellSpacing w:w="15" w:type="dxa"/>
        <w:tblInd w:w="375" w:type="dxa"/>
        <w:tblCellMar>
          <w:top w:w="15" w:type="dxa"/>
          <w:left w:w="15" w:type="dxa"/>
          <w:bottom w:w="15" w:type="dxa"/>
          <w:right w:w="15" w:type="dxa"/>
        </w:tblCellMar>
        <w:tblLook w:val="04A0" w:firstRow="1" w:lastRow="0" w:firstColumn="1" w:lastColumn="0" w:noHBand="0" w:noVBand="1"/>
      </w:tblPr>
      <w:tblGrid>
        <w:gridCol w:w="9072"/>
      </w:tblGrid>
      <w:tr w:rsidR="00F52BEA" w14:paraId="43224420" w14:textId="77777777">
        <w:trPr>
          <w:divId w:val="345525913"/>
          <w:tblHeader/>
          <w:tblCellSpacing w:w="15" w:type="dxa"/>
        </w:trPr>
        <w:tc>
          <w:tcPr>
            <w:tcW w:w="0" w:type="auto"/>
            <w:vAlign w:val="center"/>
            <w:hideMark/>
          </w:tcPr>
          <w:p w14:paraId="187106E5" w14:textId="77777777" w:rsidR="00F52BEA" w:rsidRDefault="00000000">
            <w:pPr>
              <w:pStyle w:val="Balk5"/>
              <w:rPr>
                <w:rFonts w:eastAsia="Times New Roman"/>
              </w:rPr>
            </w:pPr>
            <w:r>
              <w:rPr>
                <w:rFonts w:eastAsia="Times New Roman"/>
              </w:rPr>
              <w:t>A.5. Uluslararasılaşma</w:t>
            </w:r>
          </w:p>
        </w:tc>
      </w:tr>
      <w:tr w:rsidR="00F52BEA" w14:paraId="4DC1F4A9" w14:textId="77777777">
        <w:trPr>
          <w:divId w:val="345525913"/>
          <w:tblCellSpacing w:w="15" w:type="dxa"/>
        </w:trPr>
        <w:tc>
          <w:tcPr>
            <w:tcW w:w="0" w:type="auto"/>
            <w:vAlign w:val="center"/>
            <w:hideMark/>
          </w:tcPr>
          <w:p w14:paraId="149C5DAA" w14:textId="77777777" w:rsidR="00F52BEA" w:rsidRDefault="00000000">
            <w:pPr>
              <w:pStyle w:val="Balk5"/>
              <w:ind w:left="375"/>
              <w:rPr>
                <w:rFonts w:eastAsia="Times New Roman"/>
              </w:rPr>
            </w:pPr>
            <w:r>
              <w:rPr>
                <w:rFonts w:eastAsia="Times New Roman"/>
              </w:rPr>
              <w:t xml:space="preserve">A.4.1. Uluslararasılaşma politikası ve Performansı </w:t>
            </w:r>
          </w:p>
        </w:tc>
      </w:tr>
      <w:tr w:rsidR="00F52BEA" w14:paraId="04D6EFAF" w14:textId="77777777">
        <w:trPr>
          <w:divId w:val="345525913"/>
          <w:tblCellSpacing w:w="15" w:type="dxa"/>
        </w:trPr>
        <w:tc>
          <w:tcPr>
            <w:tcW w:w="0" w:type="auto"/>
            <w:vAlign w:val="center"/>
            <w:hideMark/>
          </w:tcPr>
          <w:p w14:paraId="24D3D030" w14:textId="77777777" w:rsidR="00F52BEA" w:rsidRDefault="00000000">
            <w:pPr>
              <w:pStyle w:val="NormalWeb"/>
            </w:pPr>
            <w:r>
              <w:t xml:space="preserve">Fakülte’mizde </w:t>
            </w:r>
            <w:proofErr w:type="spellStart"/>
            <w:r>
              <w:t>uluslararasılaştırma</w:t>
            </w:r>
            <w:proofErr w:type="spellEnd"/>
            <w:r>
              <w:t xml:space="preserve"> süreci, her yıl </w:t>
            </w:r>
            <w:proofErr w:type="spellStart"/>
            <w:r>
              <w:t>uluslararasılaştırma</w:t>
            </w:r>
            <w:proofErr w:type="spellEnd"/>
            <w:r>
              <w:t xml:space="preserve"> hedeflerini karşılamaya yönelik yönetilmektedir. Bu bağlamda öncelikle değişim programlarından yararlanan öğrenci ve öğretim elemanı sayısını artırmak için diğer üniversiteler ve araştırma kurumları ile ikili anlaşmalar yaparak uluslararası ortaklıklar kurmak hedeflenmektedir. İkili anlaşma süreci Erasmus </w:t>
            </w:r>
            <w:proofErr w:type="spellStart"/>
            <w:r>
              <w:t>dashboard</w:t>
            </w:r>
            <w:proofErr w:type="spellEnd"/>
            <w:r>
              <w:t xml:space="preserve"> sistemi üzerinden tamamlanmaktadır. Bu görevi başta bölümlerin Erasmus koordinatörleri olmak üzere tüm öğretim elemanları üstlenmektedir. Anlaşmalar tamamlandıktan sonra ilgili bölümlerin web sitesinde öğrenci ve öğretim elemanlarıyla paylaşılmaktadır. Her yıl Dış İlişkiler Şube Müdürlüğünün yayınladığı hareketlilik ilanına istinaden öğrenci ve öğretim elemanları, ilgili bölümlerin web sitesinde paylaşılan ikili anlaşmalar aracılığıyla uluslararası deneyimler elde etme fırsatına sahip olabilirler. Hareketlilik ilanı, öğrencilere ve öğretim elemanlarına, belirlenen uluslararası ortak üniversitelerde geçirecekleri bir dönem veya daha uzun süreliği kapsayan değişim programlarına başvurma imkânı sunmaktadır. Aynı zamanda, </w:t>
            </w:r>
            <w:hyperlink r:id="rId32" w:history="1">
              <w:r w:rsidR="00F52BEA">
                <w:rPr>
                  <w:rStyle w:val="Kpr"/>
                </w:rPr>
                <w:t xml:space="preserve">uluslararası öğrenci kulüpleri, yabancı dil kursları, kültür </w:t>
              </w:r>
              <w:proofErr w:type="spellStart"/>
              <w:r w:rsidR="00F52BEA">
                <w:rPr>
                  <w:rStyle w:val="Kpr"/>
                </w:rPr>
                <w:t>etkinlikl</w:t>
              </w:r>
              <w:proofErr w:type="spellEnd"/>
              <w:r w:rsidR="00F52BEA">
                <w:rPr>
                  <w:rStyle w:val="Kpr"/>
                </w:rPr>
                <w:t>...</w:t>
              </w:r>
            </w:hyperlink>
            <w:r>
              <w:t xml:space="preserve"> konusunda öğrencileri bilgilendirmektedir. Bu sayede, </w:t>
            </w:r>
            <w:r>
              <w:lastRenderedPageBreak/>
              <w:t>öğrenciler ve öğretim elemanları uluslararasılaşma sürecine aktif bir şekilde dahil olmaktadırlar.</w:t>
            </w:r>
          </w:p>
          <w:p w14:paraId="6CE67E47" w14:textId="77777777" w:rsidR="00F52BEA" w:rsidRDefault="00000000">
            <w:pPr>
              <w:pStyle w:val="NormalWeb"/>
            </w:pPr>
            <w:r>
              <w:t xml:space="preserve">Öğrenci ve öğretim elemanları ilan doğrultusunda başvuru süreçlerini tamamlarlar ve seçim kriterlerine uygun adaylar (yabancı dil puanı, genel not ortalaması vs.) belirlendikten sonra, </w:t>
            </w:r>
            <w:proofErr w:type="spellStart"/>
            <w:r>
              <w:t>uluslararasılaştırma</w:t>
            </w:r>
            <w:proofErr w:type="spellEnd"/>
            <w:r>
              <w:t xml:space="preserve"> hedefleri doğrultusunda belirlenen programlara katılmaya hak kazanabilirler. İlgili bölümlerin web sitesinde paylaşılan anlaşmalar, öğrencilere ve öğretim elemanlarına hangi üniversitelerle değişim yapılabileceği, hangi dönemlerde başvuruların alınacağı ve program detayları gibi bilgileri içermektedir. Bu sayede, </w:t>
            </w:r>
            <w:proofErr w:type="spellStart"/>
            <w:r>
              <w:t>uluslararasılaştırma</w:t>
            </w:r>
            <w:proofErr w:type="spellEnd"/>
            <w:r>
              <w:t xml:space="preserve"> sürecinde yer almak isteyen herkes, şeffaf bir şekilde bilgi alabilmekte ve başvuru sürecine katılabilmektedir. Bu süreç de Erasmus </w:t>
            </w:r>
            <w:proofErr w:type="spellStart"/>
            <w:r>
              <w:t>dashboard</w:t>
            </w:r>
            <w:proofErr w:type="spellEnd"/>
            <w:r>
              <w:t xml:space="preserve"> sistemi ve </w:t>
            </w:r>
            <w:hyperlink r:id="rId33" w:history="1">
              <w:r w:rsidR="00F52BEA">
                <w:rPr>
                  <w:rStyle w:val="Kpr"/>
                </w:rPr>
                <w:t>Dış ilişkiler Şube Müdürlüğü</w:t>
              </w:r>
            </w:hyperlink>
            <w:r>
              <w:t xml:space="preserve"> üzerinden yönetilmekte ve bölümlerin </w:t>
            </w:r>
            <w:hyperlink r:id="rId34" w:history="1">
              <w:r w:rsidR="00F52BEA">
                <w:rPr>
                  <w:rStyle w:val="Kpr"/>
                </w:rPr>
                <w:t>Erasmus koordinatörleri</w:t>
              </w:r>
            </w:hyperlink>
            <w:r>
              <w:t xml:space="preserve"> ile öğretim elemanları tarafından etkin bir şekilde takip edilmektedir.</w:t>
            </w:r>
          </w:p>
          <w:p w14:paraId="61875683" w14:textId="77777777" w:rsidR="00F52BEA" w:rsidRDefault="00000000">
            <w:pPr>
              <w:pStyle w:val="NormalWeb"/>
            </w:pPr>
            <w:r>
              <w:t xml:space="preserve">Fakülte’mizin 2022-2026 Stratejik Plan’da </w:t>
            </w:r>
            <w:proofErr w:type="spellStart"/>
            <w:r>
              <w:t>Uluslararasılaştırma</w:t>
            </w:r>
            <w:proofErr w:type="spellEnd"/>
            <w:r>
              <w:t xml:space="preserve"> bir stratejik amaç olarak belirlenmiştir. Bu amaç altında; 5 hedef tanımlanmış ve bu hedeflere ulaşılıp ulaşılmadığını izlemek ve değerlendirmek üzere 7 performans göstergesi saptanmıştır. Bu performans gösterge verilerinin izlenmesi her yıl yapılmaktadır. Bu performans değerlerinin iyileştirilmesinde Fakülte’miz bünyesindeki tüm bölümler sorumlu tutulmuştur. Ayrıca fakültede ve her bölümde Erasmus koordinatörü bulunmaktadır. Erasmus koordinatörlerinin listesi fakültenin web sitesinde paydaşlara duyurulmuştur. Fakültemizin </w:t>
            </w:r>
            <w:proofErr w:type="spellStart"/>
            <w:r>
              <w:t>uluslararasılaştırma</w:t>
            </w:r>
            <w:proofErr w:type="spellEnd"/>
            <w:r>
              <w:t xml:space="preserve"> politikası kapsamında 2023 yılına ait faaliyetler bölümlere göre aşağıda özetlenmiştir.</w:t>
            </w:r>
          </w:p>
          <w:p w14:paraId="200ECF03" w14:textId="77777777" w:rsidR="00F52BEA" w:rsidRDefault="00000000">
            <w:pPr>
              <w:pStyle w:val="NormalWeb"/>
            </w:pPr>
            <w:r>
              <w:rPr>
                <w:rStyle w:val="Gl"/>
              </w:rPr>
              <w:t>Tablo 5.1.1.</w:t>
            </w:r>
            <w:r>
              <w:t xml:space="preserve"> </w:t>
            </w:r>
            <w:proofErr w:type="spellStart"/>
            <w:r>
              <w:t>Uluslararasılaştırma</w:t>
            </w:r>
            <w:proofErr w:type="spellEnd"/>
            <w:r>
              <w:t xml:space="preserve"> faaliyetlerinin bölümler bazında dağılımı</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738"/>
              <w:gridCol w:w="1200"/>
              <w:gridCol w:w="1779"/>
              <w:gridCol w:w="1261"/>
              <w:gridCol w:w="1128"/>
              <w:gridCol w:w="876"/>
            </w:tblGrid>
            <w:tr w:rsidR="00F52BEA" w14:paraId="56EE06DB" w14:textId="77777777">
              <w:trPr>
                <w:tblCellSpacing w:w="15" w:type="dxa"/>
              </w:trPr>
              <w:tc>
                <w:tcPr>
                  <w:tcW w:w="0" w:type="auto"/>
                  <w:vAlign w:val="center"/>
                  <w:hideMark/>
                </w:tcPr>
                <w:p w14:paraId="73285D62" w14:textId="77777777" w:rsidR="00F52BEA" w:rsidRDefault="00000000">
                  <w:pPr>
                    <w:rPr>
                      <w:rFonts w:eastAsia="Times New Roman"/>
                    </w:rPr>
                  </w:pPr>
                  <w:proofErr w:type="spellStart"/>
                  <w:r>
                    <w:rPr>
                      <w:rStyle w:val="Gl"/>
                      <w:rFonts w:eastAsia="Times New Roman"/>
                    </w:rPr>
                    <w:t>Uluslararasılaştırma</w:t>
                  </w:r>
                  <w:proofErr w:type="spellEnd"/>
                  <w:r>
                    <w:rPr>
                      <w:rStyle w:val="Gl"/>
                      <w:rFonts w:eastAsia="Times New Roman"/>
                    </w:rPr>
                    <w:t xml:space="preserve"> Faaliyeti Performans göstergeleri</w:t>
                  </w:r>
                </w:p>
              </w:tc>
              <w:tc>
                <w:tcPr>
                  <w:tcW w:w="0" w:type="auto"/>
                  <w:vAlign w:val="center"/>
                  <w:hideMark/>
                </w:tcPr>
                <w:p w14:paraId="6E937AC0" w14:textId="77777777" w:rsidR="00F52BEA" w:rsidRDefault="00000000">
                  <w:pPr>
                    <w:rPr>
                      <w:rFonts w:eastAsia="Times New Roman"/>
                    </w:rPr>
                  </w:pPr>
                  <w:r>
                    <w:rPr>
                      <w:rStyle w:val="Gl"/>
                      <w:rFonts w:eastAsia="Times New Roman"/>
                    </w:rPr>
                    <w:t>Beslenme ve Diyetetik Bölümü</w:t>
                  </w:r>
                </w:p>
              </w:tc>
              <w:tc>
                <w:tcPr>
                  <w:tcW w:w="0" w:type="auto"/>
                  <w:vAlign w:val="center"/>
                  <w:hideMark/>
                </w:tcPr>
                <w:p w14:paraId="2AD90539" w14:textId="77777777" w:rsidR="00F52BEA" w:rsidRDefault="00000000">
                  <w:pPr>
                    <w:rPr>
                      <w:rFonts w:eastAsia="Times New Roman"/>
                    </w:rPr>
                  </w:pPr>
                  <w:r>
                    <w:rPr>
                      <w:rStyle w:val="Gl"/>
                      <w:rFonts w:eastAsia="Times New Roman"/>
                    </w:rPr>
                    <w:t>Fizyoterapi ve Rehabilitasyon Bölümü</w:t>
                  </w:r>
                </w:p>
              </w:tc>
              <w:tc>
                <w:tcPr>
                  <w:tcW w:w="0" w:type="auto"/>
                  <w:vAlign w:val="center"/>
                  <w:hideMark/>
                </w:tcPr>
                <w:p w14:paraId="62AA1DB8" w14:textId="77777777" w:rsidR="00F52BEA" w:rsidRDefault="00000000">
                  <w:pPr>
                    <w:rPr>
                      <w:rFonts w:eastAsia="Times New Roman"/>
                    </w:rPr>
                  </w:pPr>
                  <w:r>
                    <w:rPr>
                      <w:rStyle w:val="Gl"/>
                      <w:rFonts w:eastAsia="Times New Roman"/>
                    </w:rPr>
                    <w:t>Hemşirelik Bölümü</w:t>
                  </w:r>
                </w:p>
              </w:tc>
              <w:tc>
                <w:tcPr>
                  <w:tcW w:w="0" w:type="auto"/>
                  <w:vAlign w:val="center"/>
                  <w:hideMark/>
                </w:tcPr>
                <w:p w14:paraId="3342F6A8" w14:textId="77777777" w:rsidR="00F52BEA" w:rsidRDefault="00000000">
                  <w:pPr>
                    <w:rPr>
                      <w:rFonts w:eastAsia="Times New Roman"/>
                    </w:rPr>
                  </w:pPr>
                  <w:r>
                    <w:rPr>
                      <w:rStyle w:val="Gl"/>
                      <w:rFonts w:eastAsia="Times New Roman"/>
                    </w:rPr>
                    <w:t>Sağlık Yönetimi Bölümü</w:t>
                  </w:r>
                </w:p>
              </w:tc>
              <w:tc>
                <w:tcPr>
                  <w:tcW w:w="0" w:type="auto"/>
                  <w:vAlign w:val="center"/>
                  <w:hideMark/>
                </w:tcPr>
                <w:p w14:paraId="2AFD6A91" w14:textId="77777777" w:rsidR="00F52BEA" w:rsidRDefault="00000000">
                  <w:pPr>
                    <w:rPr>
                      <w:rFonts w:eastAsia="Times New Roman"/>
                    </w:rPr>
                  </w:pPr>
                  <w:r>
                    <w:rPr>
                      <w:rStyle w:val="Gl"/>
                      <w:rFonts w:eastAsia="Times New Roman"/>
                    </w:rPr>
                    <w:t>Toplam</w:t>
                  </w:r>
                </w:p>
              </w:tc>
            </w:tr>
            <w:tr w:rsidR="00F52BEA" w14:paraId="12A1752E" w14:textId="77777777">
              <w:trPr>
                <w:tblCellSpacing w:w="15" w:type="dxa"/>
              </w:trPr>
              <w:tc>
                <w:tcPr>
                  <w:tcW w:w="0" w:type="auto"/>
                  <w:vAlign w:val="center"/>
                  <w:hideMark/>
                </w:tcPr>
                <w:p w14:paraId="0489D2A8" w14:textId="77777777" w:rsidR="00F52BEA" w:rsidRDefault="00000000">
                  <w:pPr>
                    <w:rPr>
                      <w:rFonts w:eastAsia="Times New Roman"/>
                    </w:rPr>
                  </w:pPr>
                  <w:r>
                    <w:rPr>
                      <w:rStyle w:val="Gl"/>
                      <w:rFonts w:eastAsia="Times New Roman"/>
                    </w:rPr>
                    <w:t>P.G.2.1.1</w:t>
                  </w:r>
                  <w:r>
                    <w:rPr>
                      <w:rFonts w:eastAsia="Times New Roman"/>
                    </w:rPr>
                    <w:t xml:space="preserve"> Öğrenci Değişim Programları ile Gelen Öğrenci Sayısı </w:t>
                  </w:r>
                </w:p>
              </w:tc>
              <w:tc>
                <w:tcPr>
                  <w:tcW w:w="0" w:type="auto"/>
                  <w:vAlign w:val="center"/>
                  <w:hideMark/>
                </w:tcPr>
                <w:p w14:paraId="36633B5E" w14:textId="77777777" w:rsidR="00F52BEA" w:rsidRDefault="00000000">
                  <w:pPr>
                    <w:rPr>
                      <w:rFonts w:eastAsia="Times New Roman"/>
                    </w:rPr>
                  </w:pPr>
                  <w:r>
                    <w:rPr>
                      <w:rFonts w:eastAsia="Times New Roman"/>
                    </w:rPr>
                    <w:t>0</w:t>
                  </w:r>
                </w:p>
              </w:tc>
              <w:tc>
                <w:tcPr>
                  <w:tcW w:w="0" w:type="auto"/>
                  <w:vAlign w:val="center"/>
                  <w:hideMark/>
                </w:tcPr>
                <w:p w14:paraId="17E951CE" w14:textId="77777777" w:rsidR="00F52BEA" w:rsidRDefault="00000000">
                  <w:pPr>
                    <w:rPr>
                      <w:rFonts w:eastAsia="Times New Roman"/>
                    </w:rPr>
                  </w:pPr>
                  <w:r>
                    <w:rPr>
                      <w:rFonts w:eastAsia="Times New Roman"/>
                    </w:rPr>
                    <w:t>0</w:t>
                  </w:r>
                </w:p>
              </w:tc>
              <w:tc>
                <w:tcPr>
                  <w:tcW w:w="0" w:type="auto"/>
                  <w:vAlign w:val="center"/>
                  <w:hideMark/>
                </w:tcPr>
                <w:p w14:paraId="6CF3F857" w14:textId="77777777" w:rsidR="00F52BEA" w:rsidRDefault="00000000">
                  <w:pPr>
                    <w:rPr>
                      <w:rFonts w:eastAsia="Times New Roman"/>
                    </w:rPr>
                  </w:pPr>
                  <w:r>
                    <w:rPr>
                      <w:rFonts w:eastAsia="Times New Roman"/>
                    </w:rPr>
                    <w:t>2</w:t>
                  </w:r>
                </w:p>
              </w:tc>
              <w:tc>
                <w:tcPr>
                  <w:tcW w:w="0" w:type="auto"/>
                  <w:vAlign w:val="center"/>
                  <w:hideMark/>
                </w:tcPr>
                <w:p w14:paraId="668B1DC2" w14:textId="77777777" w:rsidR="00F52BEA" w:rsidRDefault="00000000">
                  <w:pPr>
                    <w:rPr>
                      <w:rFonts w:eastAsia="Times New Roman"/>
                    </w:rPr>
                  </w:pPr>
                  <w:r>
                    <w:rPr>
                      <w:rFonts w:eastAsia="Times New Roman"/>
                    </w:rPr>
                    <w:t>0</w:t>
                  </w:r>
                </w:p>
              </w:tc>
              <w:tc>
                <w:tcPr>
                  <w:tcW w:w="0" w:type="auto"/>
                  <w:vAlign w:val="center"/>
                  <w:hideMark/>
                </w:tcPr>
                <w:p w14:paraId="02019AEF" w14:textId="77777777" w:rsidR="00F52BEA" w:rsidRDefault="00000000">
                  <w:pPr>
                    <w:rPr>
                      <w:rFonts w:eastAsia="Times New Roman"/>
                    </w:rPr>
                  </w:pPr>
                  <w:r>
                    <w:rPr>
                      <w:rFonts w:eastAsia="Times New Roman"/>
                    </w:rPr>
                    <w:t>2</w:t>
                  </w:r>
                </w:p>
              </w:tc>
            </w:tr>
            <w:tr w:rsidR="00F52BEA" w14:paraId="1CE7BF28" w14:textId="77777777">
              <w:trPr>
                <w:tblCellSpacing w:w="15" w:type="dxa"/>
              </w:trPr>
              <w:tc>
                <w:tcPr>
                  <w:tcW w:w="0" w:type="auto"/>
                  <w:vAlign w:val="center"/>
                  <w:hideMark/>
                </w:tcPr>
                <w:p w14:paraId="57191B96" w14:textId="77777777" w:rsidR="00F52BEA" w:rsidRDefault="00000000">
                  <w:pPr>
                    <w:rPr>
                      <w:rFonts w:eastAsia="Times New Roman"/>
                    </w:rPr>
                  </w:pPr>
                  <w:r>
                    <w:rPr>
                      <w:rStyle w:val="Gl"/>
                      <w:rFonts w:eastAsia="Times New Roman"/>
                    </w:rPr>
                    <w:t>P.G.2.1.2</w:t>
                  </w:r>
                  <w:r>
                    <w:rPr>
                      <w:rFonts w:eastAsia="Times New Roman"/>
                    </w:rPr>
                    <w:t xml:space="preserve"> Öğrenci Değişim Programları ile Giden Öğrenci Sayısı</w:t>
                  </w:r>
                </w:p>
              </w:tc>
              <w:tc>
                <w:tcPr>
                  <w:tcW w:w="0" w:type="auto"/>
                  <w:vAlign w:val="center"/>
                  <w:hideMark/>
                </w:tcPr>
                <w:p w14:paraId="79442AF9" w14:textId="77777777" w:rsidR="00F52BEA" w:rsidRDefault="00000000">
                  <w:pPr>
                    <w:rPr>
                      <w:rFonts w:eastAsia="Times New Roman"/>
                    </w:rPr>
                  </w:pPr>
                  <w:r>
                    <w:rPr>
                      <w:rFonts w:eastAsia="Times New Roman"/>
                    </w:rPr>
                    <w:t>0</w:t>
                  </w:r>
                </w:p>
              </w:tc>
              <w:tc>
                <w:tcPr>
                  <w:tcW w:w="0" w:type="auto"/>
                  <w:vAlign w:val="center"/>
                  <w:hideMark/>
                </w:tcPr>
                <w:p w14:paraId="4731785C" w14:textId="77777777" w:rsidR="00F52BEA" w:rsidRDefault="00000000">
                  <w:pPr>
                    <w:rPr>
                      <w:rFonts w:eastAsia="Times New Roman"/>
                    </w:rPr>
                  </w:pPr>
                  <w:r>
                    <w:rPr>
                      <w:rFonts w:eastAsia="Times New Roman"/>
                    </w:rPr>
                    <w:t>1</w:t>
                  </w:r>
                </w:p>
              </w:tc>
              <w:tc>
                <w:tcPr>
                  <w:tcW w:w="0" w:type="auto"/>
                  <w:vAlign w:val="center"/>
                  <w:hideMark/>
                </w:tcPr>
                <w:p w14:paraId="4FE33C76" w14:textId="77777777" w:rsidR="00F52BEA" w:rsidRDefault="00000000">
                  <w:pPr>
                    <w:rPr>
                      <w:rFonts w:eastAsia="Times New Roman"/>
                    </w:rPr>
                  </w:pPr>
                  <w:r>
                    <w:rPr>
                      <w:rFonts w:eastAsia="Times New Roman"/>
                    </w:rPr>
                    <w:t>0</w:t>
                  </w:r>
                </w:p>
              </w:tc>
              <w:tc>
                <w:tcPr>
                  <w:tcW w:w="0" w:type="auto"/>
                  <w:vAlign w:val="center"/>
                  <w:hideMark/>
                </w:tcPr>
                <w:p w14:paraId="5B9348F1" w14:textId="77777777" w:rsidR="00F52BEA" w:rsidRDefault="00000000">
                  <w:pPr>
                    <w:rPr>
                      <w:rFonts w:eastAsia="Times New Roman"/>
                    </w:rPr>
                  </w:pPr>
                  <w:r>
                    <w:rPr>
                      <w:rFonts w:eastAsia="Times New Roman"/>
                    </w:rPr>
                    <w:t>0</w:t>
                  </w:r>
                </w:p>
              </w:tc>
              <w:tc>
                <w:tcPr>
                  <w:tcW w:w="0" w:type="auto"/>
                  <w:vAlign w:val="center"/>
                  <w:hideMark/>
                </w:tcPr>
                <w:p w14:paraId="3C6229BB" w14:textId="77777777" w:rsidR="00F52BEA" w:rsidRDefault="00000000">
                  <w:pPr>
                    <w:rPr>
                      <w:rFonts w:eastAsia="Times New Roman"/>
                    </w:rPr>
                  </w:pPr>
                  <w:r>
                    <w:rPr>
                      <w:rFonts w:eastAsia="Times New Roman"/>
                    </w:rPr>
                    <w:t>1</w:t>
                  </w:r>
                </w:p>
              </w:tc>
            </w:tr>
            <w:tr w:rsidR="00F52BEA" w14:paraId="7B4F7BF0" w14:textId="77777777">
              <w:trPr>
                <w:tblCellSpacing w:w="15" w:type="dxa"/>
              </w:trPr>
              <w:tc>
                <w:tcPr>
                  <w:tcW w:w="0" w:type="auto"/>
                  <w:vAlign w:val="center"/>
                  <w:hideMark/>
                </w:tcPr>
                <w:p w14:paraId="019D1B4E" w14:textId="77777777" w:rsidR="00F52BEA" w:rsidRDefault="00000000">
                  <w:pPr>
                    <w:rPr>
                      <w:rFonts w:eastAsia="Times New Roman"/>
                    </w:rPr>
                  </w:pPr>
                  <w:r>
                    <w:rPr>
                      <w:rStyle w:val="Gl"/>
                      <w:rFonts w:eastAsia="Times New Roman"/>
                    </w:rPr>
                    <w:t>P.G.2.2.1</w:t>
                  </w:r>
                  <w:r>
                    <w:rPr>
                      <w:rFonts w:eastAsia="Times New Roman"/>
                    </w:rPr>
                    <w:t xml:space="preserve"> Öğretim Elemanı Değişim Programları ile Gelen Öğretim Elemanı Sayısı</w:t>
                  </w:r>
                </w:p>
              </w:tc>
              <w:tc>
                <w:tcPr>
                  <w:tcW w:w="0" w:type="auto"/>
                  <w:vAlign w:val="center"/>
                  <w:hideMark/>
                </w:tcPr>
                <w:p w14:paraId="032D348A" w14:textId="77777777" w:rsidR="00F52BEA" w:rsidRDefault="00000000">
                  <w:pPr>
                    <w:rPr>
                      <w:rFonts w:eastAsia="Times New Roman"/>
                    </w:rPr>
                  </w:pPr>
                  <w:r>
                    <w:rPr>
                      <w:rFonts w:eastAsia="Times New Roman"/>
                    </w:rPr>
                    <w:t>0</w:t>
                  </w:r>
                </w:p>
              </w:tc>
              <w:tc>
                <w:tcPr>
                  <w:tcW w:w="0" w:type="auto"/>
                  <w:vAlign w:val="center"/>
                  <w:hideMark/>
                </w:tcPr>
                <w:p w14:paraId="78454442" w14:textId="77777777" w:rsidR="00F52BEA" w:rsidRDefault="00000000">
                  <w:pPr>
                    <w:rPr>
                      <w:rFonts w:eastAsia="Times New Roman"/>
                    </w:rPr>
                  </w:pPr>
                  <w:r>
                    <w:rPr>
                      <w:rFonts w:eastAsia="Times New Roman"/>
                    </w:rPr>
                    <w:t>0</w:t>
                  </w:r>
                </w:p>
              </w:tc>
              <w:tc>
                <w:tcPr>
                  <w:tcW w:w="0" w:type="auto"/>
                  <w:vAlign w:val="center"/>
                  <w:hideMark/>
                </w:tcPr>
                <w:p w14:paraId="1458912C" w14:textId="77777777" w:rsidR="00F52BEA" w:rsidRDefault="00000000">
                  <w:pPr>
                    <w:rPr>
                      <w:rFonts w:eastAsia="Times New Roman"/>
                    </w:rPr>
                  </w:pPr>
                  <w:r>
                    <w:rPr>
                      <w:rFonts w:eastAsia="Times New Roman"/>
                    </w:rPr>
                    <w:t>0</w:t>
                  </w:r>
                </w:p>
              </w:tc>
              <w:tc>
                <w:tcPr>
                  <w:tcW w:w="0" w:type="auto"/>
                  <w:vAlign w:val="center"/>
                  <w:hideMark/>
                </w:tcPr>
                <w:p w14:paraId="24C61396" w14:textId="77777777" w:rsidR="00F52BEA" w:rsidRDefault="00000000">
                  <w:pPr>
                    <w:rPr>
                      <w:rFonts w:eastAsia="Times New Roman"/>
                    </w:rPr>
                  </w:pPr>
                  <w:r>
                    <w:rPr>
                      <w:rFonts w:eastAsia="Times New Roman"/>
                    </w:rPr>
                    <w:t>0</w:t>
                  </w:r>
                </w:p>
              </w:tc>
              <w:tc>
                <w:tcPr>
                  <w:tcW w:w="0" w:type="auto"/>
                  <w:vAlign w:val="center"/>
                  <w:hideMark/>
                </w:tcPr>
                <w:p w14:paraId="5DEA29B9" w14:textId="77777777" w:rsidR="00F52BEA" w:rsidRDefault="00000000">
                  <w:pPr>
                    <w:rPr>
                      <w:rFonts w:eastAsia="Times New Roman"/>
                    </w:rPr>
                  </w:pPr>
                  <w:r>
                    <w:rPr>
                      <w:rFonts w:eastAsia="Times New Roman"/>
                    </w:rPr>
                    <w:t>0</w:t>
                  </w:r>
                </w:p>
              </w:tc>
            </w:tr>
            <w:tr w:rsidR="00F52BEA" w14:paraId="42EED880" w14:textId="77777777">
              <w:trPr>
                <w:tblCellSpacing w:w="15" w:type="dxa"/>
              </w:trPr>
              <w:tc>
                <w:tcPr>
                  <w:tcW w:w="0" w:type="auto"/>
                  <w:vAlign w:val="center"/>
                  <w:hideMark/>
                </w:tcPr>
                <w:p w14:paraId="3352AF4F" w14:textId="77777777" w:rsidR="00F52BEA" w:rsidRDefault="00000000">
                  <w:pPr>
                    <w:rPr>
                      <w:rFonts w:eastAsia="Times New Roman"/>
                    </w:rPr>
                  </w:pPr>
                  <w:r>
                    <w:rPr>
                      <w:rStyle w:val="Gl"/>
                      <w:rFonts w:eastAsia="Times New Roman"/>
                    </w:rPr>
                    <w:t>P.G.2.2.2</w:t>
                  </w:r>
                  <w:r>
                    <w:rPr>
                      <w:rFonts w:eastAsia="Times New Roman"/>
                    </w:rPr>
                    <w:t xml:space="preserve"> Öğretim Elemanı Değişim Programları ile Giden Öğretim Elemanı Sayısı</w:t>
                  </w:r>
                </w:p>
              </w:tc>
              <w:tc>
                <w:tcPr>
                  <w:tcW w:w="0" w:type="auto"/>
                  <w:vAlign w:val="center"/>
                  <w:hideMark/>
                </w:tcPr>
                <w:p w14:paraId="061C2CC4" w14:textId="77777777" w:rsidR="00F52BEA" w:rsidRDefault="00000000">
                  <w:pPr>
                    <w:rPr>
                      <w:rFonts w:eastAsia="Times New Roman"/>
                    </w:rPr>
                  </w:pPr>
                  <w:r>
                    <w:rPr>
                      <w:rFonts w:eastAsia="Times New Roman"/>
                    </w:rPr>
                    <w:t>2</w:t>
                  </w:r>
                </w:p>
              </w:tc>
              <w:tc>
                <w:tcPr>
                  <w:tcW w:w="0" w:type="auto"/>
                  <w:vAlign w:val="center"/>
                  <w:hideMark/>
                </w:tcPr>
                <w:p w14:paraId="01EDFE20" w14:textId="77777777" w:rsidR="00F52BEA" w:rsidRDefault="00000000">
                  <w:pPr>
                    <w:rPr>
                      <w:rFonts w:eastAsia="Times New Roman"/>
                    </w:rPr>
                  </w:pPr>
                  <w:r>
                    <w:rPr>
                      <w:rFonts w:eastAsia="Times New Roman"/>
                    </w:rPr>
                    <w:t>0</w:t>
                  </w:r>
                </w:p>
              </w:tc>
              <w:tc>
                <w:tcPr>
                  <w:tcW w:w="0" w:type="auto"/>
                  <w:vAlign w:val="center"/>
                  <w:hideMark/>
                </w:tcPr>
                <w:p w14:paraId="223AB777" w14:textId="77777777" w:rsidR="00F52BEA" w:rsidRDefault="00000000">
                  <w:pPr>
                    <w:rPr>
                      <w:rFonts w:eastAsia="Times New Roman"/>
                    </w:rPr>
                  </w:pPr>
                  <w:r>
                    <w:rPr>
                      <w:rFonts w:eastAsia="Times New Roman"/>
                    </w:rPr>
                    <w:t>0</w:t>
                  </w:r>
                </w:p>
              </w:tc>
              <w:tc>
                <w:tcPr>
                  <w:tcW w:w="0" w:type="auto"/>
                  <w:vAlign w:val="center"/>
                  <w:hideMark/>
                </w:tcPr>
                <w:p w14:paraId="419D1FA8" w14:textId="77777777" w:rsidR="00F52BEA" w:rsidRDefault="00000000">
                  <w:pPr>
                    <w:rPr>
                      <w:rFonts w:eastAsia="Times New Roman"/>
                    </w:rPr>
                  </w:pPr>
                  <w:r>
                    <w:rPr>
                      <w:rFonts w:eastAsia="Times New Roman"/>
                    </w:rPr>
                    <w:t>0</w:t>
                  </w:r>
                </w:p>
              </w:tc>
              <w:tc>
                <w:tcPr>
                  <w:tcW w:w="0" w:type="auto"/>
                  <w:vAlign w:val="center"/>
                  <w:hideMark/>
                </w:tcPr>
                <w:p w14:paraId="43D44F31" w14:textId="77777777" w:rsidR="00F52BEA" w:rsidRDefault="00000000">
                  <w:pPr>
                    <w:rPr>
                      <w:rFonts w:eastAsia="Times New Roman"/>
                    </w:rPr>
                  </w:pPr>
                  <w:r>
                    <w:rPr>
                      <w:rFonts w:eastAsia="Times New Roman"/>
                    </w:rPr>
                    <w:t>2</w:t>
                  </w:r>
                </w:p>
              </w:tc>
            </w:tr>
            <w:tr w:rsidR="00F52BEA" w14:paraId="262C1D65" w14:textId="77777777">
              <w:trPr>
                <w:tblCellSpacing w:w="15" w:type="dxa"/>
              </w:trPr>
              <w:tc>
                <w:tcPr>
                  <w:tcW w:w="0" w:type="auto"/>
                  <w:vAlign w:val="center"/>
                  <w:hideMark/>
                </w:tcPr>
                <w:p w14:paraId="5FF48E33" w14:textId="77777777" w:rsidR="00F52BEA" w:rsidRDefault="00000000">
                  <w:pPr>
                    <w:rPr>
                      <w:rFonts w:eastAsia="Times New Roman"/>
                    </w:rPr>
                  </w:pPr>
                  <w:r>
                    <w:rPr>
                      <w:rStyle w:val="Gl"/>
                      <w:rFonts w:eastAsia="Times New Roman"/>
                    </w:rPr>
                    <w:t>P.G.2.3.1</w:t>
                  </w:r>
                  <w:r>
                    <w:rPr>
                      <w:rFonts w:eastAsia="Times New Roman"/>
                    </w:rPr>
                    <w:t xml:space="preserve"> İş birliği yapılan uluslararası üniversite sayısı</w:t>
                  </w:r>
                </w:p>
              </w:tc>
              <w:tc>
                <w:tcPr>
                  <w:tcW w:w="0" w:type="auto"/>
                  <w:vAlign w:val="center"/>
                  <w:hideMark/>
                </w:tcPr>
                <w:p w14:paraId="4400235A" w14:textId="77777777" w:rsidR="00F52BEA" w:rsidRDefault="00000000">
                  <w:pPr>
                    <w:rPr>
                      <w:rFonts w:eastAsia="Times New Roman"/>
                    </w:rPr>
                  </w:pPr>
                  <w:r>
                    <w:rPr>
                      <w:rFonts w:eastAsia="Times New Roman"/>
                    </w:rPr>
                    <w:t>4</w:t>
                  </w:r>
                </w:p>
              </w:tc>
              <w:tc>
                <w:tcPr>
                  <w:tcW w:w="0" w:type="auto"/>
                  <w:vAlign w:val="center"/>
                  <w:hideMark/>
                </w:tcPr>
                <w:p w14:paraId="545911F4" w14:textId="77777777" w:rsidR="00F52BEA" w:rsidRDefault="00000000">
                  <w:pPr>
                    <w:rPr>
                      <w:rFonts w:eastAsia="Times New Roman"/>
                    </w:rPr>
                  </w:pPr>
                  <w:r>
                    <w:rPr>
                      <w:rFonts w:eastAsia="Times New Roman"/>
                    </w:rPr>
                    <w:t>5</w:t>
                  </w:r>
                </w:p>
              </w:tc>
              <w:tc>
                <w:tcPr>
                  <w:tcW w:w="0" w:type="auto"/>
                  <w:vAlign w:val="center"/>
                  <w:hideMark/>
                </w:tcPr>
                <w:p w14:paraId="7812AACF" w14:textId="77777777" w:rsidR="00F52BEA" w:rsidRDefault="00000000">
                  <w:pPr>
                    <w:rPr>
                      <w:rFonts w:eastAsia="Times New Roman"/>
                    </w:rPr>
                  </w:pPr>
                  <w:r>
                    <w:rPr>
                      <w:rFonts w:eastAsia="Times New Roman"/>
                    </w:rPr>
                    <w:t>3</w:t>
                  </w:r>
                </w:p>
              </w:tc>
              <w:tc>
                <w:tcPr>
                  <w:tcW w:w="0" w:type="auto"/>
                  <w:vAlign w:val="center"/>
                  <w:hideMark/>
                </w:tcPr>
                <w:p w14:paraId="7F2FB9FC" w14:textId="77777777" w:rsidR="00F52BEA" w:rsidRDefault="00000000">
                  <w:pPr>
                    <w:rPr>
                      <w:rFonts w:eastAsia="Times New Roman"/>
                    </w:rPr>
                  </w:pPr>
                  <w:r>
                    <w:rPr>
                      <w:rFonts w:eastAsia="Times New Roman"/>
                    </w:rPr>
                    <w:t>5</w:t>
                  </w:r>
                </w:p>
              </w:tc>
              <w:tc>
                <w:tcPr>
                  <w:tcW w:w="0" w:type="auto"/>
                  <w:vAlign w:val="center"/>
                  <w:hideMark/>
                </w:tcPr>
                <w:p w14:paraId="64FF033D" w14:textId="77777777" w:rsidR="00F52BEA" w:rsidRDefault="00000000">
                  <w:pPr>
                    <w:rPr>
                      <w:rFonts w:eastAsia="Times New Roman"/>
                    </w:rPr>
                  </w:pPr>
                  <w:r>
                    <w:rPr>
                      <w:rFonts w:eastAsia="Times New Roman"/>
                    </w:rPr>
                    <w:t>17</w:t>
                  </w:r>
                </w:p>
              </w:tc>
            </w:tr>
            <w:tr w:rsidR="00F52BEA" w14:paraId="6CE48DCA" w14:textId="77777777">
              <w:trPr>
                <w:tblCellSpacing w:w="15" w:type="dxa"/>
              </w:trPr>
              <w:tc>
                <w:tcPr>
                  <w:tcW w:w="0" w:type="auto"/>
                  <w:vAlign w:val="center"/>
                  <w:hideMark/>
                </w:tcPr>
                <w:p w14:paraId="05706431" w14:textId="77777777" w:rsidR="00F52BEA" w:rsidRDefault="00000000">
                  <w:pPr>
                    <w:rPr>
                      <w:rFonts w:eastAsia="Times New Roman"/>
                    </w:rPr>
                  </w:pPr>
                  <w:r>
                    <w:rPr>
                      <w:rStyle w:val="Gl"/>
                      <w:rFonts w:eastAsia="Times New Roman"/>
                    </w:rPr>
                    <w:lastRenderedPageBreak/>
                    <w:t>P.G.2.4.1</w:t>
                  </w:r>
                  <w:r>
                    <w:rPr>
                      <w:rFonts w:eastAsia="Times New Roman"/>
                    </w:rPr>
                    <w:t xml:space="preserve"> Yurt dışındaki üniversiteler veya kurum ve kuruluşlar ile ortak yürütülen proje sayısı</w:t>
                  </w:r>
                </w:p>
              </w:tc>
              <w:tc>
                <w:tcPr>
                  <w:tcW w:w="0" w:type="auto"/>
                  <w:vAlign w:val="center"/>
                  <w:hideMark/>
                </w:tcPr>
                <w:p w14:paraId="43C05DA1" w14:textId="77777777" w:rsidR="00F52BEA" w:rsidRDefault="00000000">
                  <w:pPr>
                    <w:rPr>
                      <w:rFonts w:eastAsia="Times New Roman"/>
                    </w:rPr>
                  </w:pPr>
                  <w:r>
                    <w:rPr>
                      <w:rFonts w:eastAsia="Times New Roman"/>
                    </w:rPr>
                    <w:t>3</w:t>
                  </w:r>
                </w:p>
              </w:tc>
              <w:tc>
                <w:tcPr>
                  <w:tcW w:w="0" w:type="auto"/>
                  <w:vAlign w:val="center"/>
                  <w:hideMark/>
                </w:tcPr>
                <w:p w14:paraId="45D4BB4F" w14:textId="77777777" w:rsidR="00F52BEA" w:rsidRDefault="00000000">
                  <w:pPr>
                    <w:rPr>
                      <w:rFonts w:eastAsia="Times New Roman"/>
                    </w:rPr>
                  </w:pPr>
                  <w:r>
                    <w:rPr>
                      <w:rFonts w:eastAsia="Times New Roman"/>
                    </w:rPr>
                    <w:t>0</w:t>
                  </w:r>
                </w:p>
              </w:tc>
              <w:tc>
                <w:tcPr>
                  <w:tcW w:w="0" w:type="auto"/>
                  <w:vAlign w:val="center"/>
                  <w:hideMark/>
                </w:tcPr>
                <w:p w14:paraId="0D22AD07" w14:textId="77777777" w:rsidR="00F52BEA" w:rsidRDefault="00000000">
                  <w:pPr>
                    <w:rPr>
                      <w:rFonts w:eastAsia="Times New Roman"/>
                    </w:rPr>
                  </w:pPr>
                  <w:r>
                    <w:rPr>
                      <w:rFonts w:eastAsia="Times New Roman"/>
                    </w:rPr>
                    <w:t>2</w:t>
                  </w:r>
                </w:p>
              </w:tc>
              <w:tc>
                <w:tcPr>
                  <w:tcW w:w="0" w:type="auto"/>
                  <w:vAlign w:val="center"/>
                  <w:hideMark/>
                </w:tcPr>
                <w:p w14:paraId="0654AB88" w14:textId="77777777" w:rsidR="00F52BEA" w:rsidRDefault="00000000">
                  <w:pPr>
                    <w:rPr>
                      <w:rFonts w:eastAsia="Times New Roman"/>
                    </w:rPr>
                  </w:pPr>
                  <w:r>
                    <w:rPr>
                      <w:rFonts w:eastAsia="Times New Roman"/>
                    </w:rPr>
                    <w:t>0</w:t>
                  </w:r>
                </w:p>
              </w:tc>
              <w:tc>
                <w:tcPr>
                  <w:tcW w:w="0" w:type="auto"/>
                  <w:vAlign w:val="center"/>
                  <w:hideMark/>
                </w:tcPr>
                <w:p w14:paraId="7945268B" w14:textId="77777777" w:rsidR="00F52BEA" w:rsidRDefault="00000000">
                  <w:pPr>
                    <w:rPr>
                      <w:rFonts w:eastAsia="Times New Roman"/>
                    </w:rPr>
                  </w:pPr>
                  <w:r>
                    <w:rPr>
                      <w:rFonts w:eastAsia="Times New Roman"/>
                    </w:rPr>
                    <w:t>5</w:t>
                  </w:r>
                </w:p>
              </w:tc>
            </w:tr>
            <w:tr w:rsidR="00F52BEA" w14:paraId="43FDFA57" w14:textId="77777777">
              <w:trPr>
                <w:tblCellSpacing w:w="15" w:type="dxa"/>
              </w:trPr>
              <w:tc>
                <w:tcPr>
                  <w:tcW w:w="0" w:type="auto"/>
                  <w:vAlign w:val="center"/>
                  <w:hideMark/>
                </w:tcPr>
                <w:p w14:paraId="172082C9" w14:textId="77777777" w:rsidR="00F52BEA" w:rsidRDefault="00000000">
                  <w:pPr>
                    <w:rPr>
                      <w:rFonts w:eastAsia="Times New Roman"/>
                    </w:rPr>
                  </w:pPr>
                  <w:r>
                    <w:rPr>
                      <w:rStyle w:val="Gl"/>
                      <w:rFonts w:eastAsia="Times New Roman"/>
                    </w:rPr>
                    <w:t>P.G.2.5.1</w:t>
                  </w:r>
                  <w:r>
                    <w:rPr>
                      <w:rFonts w:eastAsia="Times New Roman"/>
                    </w:rPr>
                    <w:t xml:space="preserve"> Yabancı uyruklu öğrenci sayısı</w:t>
                  </w:r>
                </w:p>
              </w:tc>
              <w:tc>
                <w:tcPr>
                  <w:tcW w:w="0" w:type="auto"/>
                  <w:vAlign w:val="center"/>
                  <w:hideMark/>
                </w:tcPr>
                <w:p w14:paraId="55460AFF" w14:textId="77777777" w:rsidR="00F52BEA" w:rsidRDefault="00000000">
                  <w:pPr>
                    <w:rPr>
                      <w:rFonts w:eastAsia="Times New Roman"/>
                    </w:rPr>
                  </w:pPr>
                  <w:r>
                    <w:rPr>
                      <w:rFonts w:eastAsia="Times New Roman"/>
                    </w:rPr>
                    <w:t>12</w:t>
                  </w:r>
                </w:p>
              </w:tc>
              <w:tc>
                <w:tcPr>
                  <w:tcW w:w="0" w:type="auto"/>
                  <w:vAlign w:val="center"/>
                  <w:hideMark/>
                </w:tcPr>
                <w:p w14:paraId="7B20B864" w14:textId="77777777" w:rsidR="00F52BEA" w:rsidRDefault="00000000">
                  <w:pPr>
                    <w:rPr>
                      <w:rFonts w:eastAsia="Times New Roman"/>
                    </w:rPr>
                  </w:pPr>
                  <w:r>
                    <w:rPr>
                      <w:rFonts w:eastAsia="Times New Roman"/>
                    </w:rPr>
                    <w:t>2</w:t>
                  </w:r>
                </w:p>
              </w:tc>
              <w:tc>
                <w:tcPr>
                  <w:tcW w:w="0" w:type="auto"/>
                  <w:vAlign w:val="center"/>
                  <w:hideMark/>
                </w:tcPr>
                <w:p w14:paraId="314ED9C7" w14:textId="77777777" w:rsidR="00F52BEA" w:rsidRDefault="00000000">
                  <w:pPr>
                    <w:rPr>
                      <w:rFonts w:eastAsia="Times New Roman"/>
                    </w:rPr>
                  </w:pPr>
                  <w:r>
                    <w:rPr>
                      <w:rFonts w:eastAsia="Times New Roman"/>
                    </w:rPr>
                    <w:t>3</w:t>
                  </w:r>
                </w:p>
              </w:tc>
              <w:tc>
                <w:tcPr>
                  <w:tcW w:w="0" w:type="auto"/>
                  <w:vAlign w:val="center"/>
                  <w:hideMark/>
                </w:tcPr>
                <w:p w14:paraId="39056E1A" w14:textId="77777777" w:rsidR="00F52BEA" w:rsidRDefault="00000000">
                  <w:pPr>
                    <w:rPr>
                      <w:rFonts w:eastAsia="Times New Roman"/>
                    </w:rPr>
                  </w:pPr>
                  <w:r>
                    <w:rPr>
                      <w:rFonts w:eastAsia="Times New Roman"/>
                    </w:rPr>
                    <w:t>0</w:t>
                  </w:r>
                </w:p>
              </w:tc>
              <w:tc>
                <w:tcPr>
                  <w:tcW w:w="0" w:type="auto"/>
                  <w:vAlign w:val="center"/>
                  <w:hideMark/>
                </w:tcPr>
                <w:p w14:paraId="205DA7E0" w14:textId="77777777" w:rsidR="00F52BEA" w:rsidRDefault="00000000">
                  <w:pPr>
                    <w:rPr>
                      <w:rFonts w:eastAsia="Times New Roman"/>
                    </w:rPr>
                  </w:pPr>
                  <w:r>
                    <w:rPr>
                      <w:rFonts w:eastAsia="Times New Roman"/>
                    </w:rPr>
                    <w:t>17</w:t>
                  </w:r>
                </w:p>
              </w:tc>
            </w:tr>
          </w:tbl>
          <w:p w14:paraId="0179BDC4" w14:textId="19CF0307" w:rsidR="00F52BEA" w:rsidRDefault="00000000">
            <w:pPr>
              <w:pStyle w:val="NormalWeb"/>
            </w:pPr>
            <w:r>
              <w:t xml:space="preserve">2023 yılında değişim programlarından yararlanan öğrenci sayısının izlendiği performans göstergelerinden PG-2.1.1 öğrenci değişim programları ile gelen öğrenci sayısı ve PG-2.1.2 öğrenci değişim programları ile giden öğrenci sayısı hedefleri karşılanamamıştır. Ancak PG-2.1.2 kapsamında Fizyoterapi ve Rehabilitasyon bölümünden öğrenci staj hareketliliğinden yararlanan 1 öğrenci ile 2023 yılı kıyaslandığında herhangi bir değişim olmamıştır. PG-2.2.1 öğretim elemanı değişim programları ile gelen öğretim elemanı sayısı için 2024 yılı için hedef 1 öğretim elemanı olmasına rağmen gelen öğretim elemanı bulunmamaktadır. PG-2.2.2 öğretim elemanı değişim programları ile giden öğretim elemanı sayısı hedefi 6 iken eğitim alma ve eğitim verme hareketliliklerine katılan fakültemiz akademik personel sayısı 2’dir. Bu anlamda PG-2.2.2 hedefi karşılanamamıştır. 2024 yılında Beslenme ve Diyetetik Bölümünün </w:t>
            </w:r>
            <w:proofErr w:type="spellStart"/>
            <w:r>
              <w:t>University</w:t>
            </w:r>
            <w:proofErr w:type="spellEnd"/>
            <w:r>
              <w:t xml:space="preserve"> of </w:t>
            </w:r>
            <w:proofErr w:type="spellStart"/>
            <w:r>
              <w:t>Aegean</w:t>
            </w:r>
            <w:proofErr w:type="spellEnd"/>
            <w:r>
              <w:t xml:space="preserve">, </w:t>
            </w:r>
            <w:proofErr w:type="spellStart"/>
            <w:r>
              <w:t>Μytilene</w:t>
            </w:r>
            <w:proofErr w:type="spellEnd"/>
            <w:r>
              <w:t xml:space="preserve">, Yunanistan ve </w:t>
            </w:r>
            <w:proofErr w:type="spellStart"/>
            <w:r>
              <w:t>University</w:t>
            </w:r>
            <w:proofErr w:type="spellEnd"/>
            <w:r>
              <w:t xml:space="preserve"> of Malta, Malta, Cumhuriyeti Fizyoterapi ve Rehabilitasyon Bölümünün South-West </w:t>
            </w:r>
            <w:proofErr w:type="spellStart"/>
            <w:r>
              <w:t>University</w:t>
            </w:r>
            <w:proofErr w:type="spellEnd"/>
            <w:r>
              <w:t xml:space="preserve"> </w:t>
            </w:r>
            <w:proofErr w:type="spellStart"/>
            <w:r>
              <w:t>Neofit</w:t>
            </w:r>
            <w:proofErr w:type="spellEnd"/>
            <w:r>
              <w:t xml:space="preserve"> </w:t>
            </w:r>
            <w:proofErr w:type="spellStart"/>
            <w:r>
              <w:t>Rilski</w:t>
            </w:r>
            <w:proofErr w:type="spellEnd"/>
            <w:r>
              <w:t xml:space="preserve">, </w:t>
            </w:r>
            <w:proofErr w:type="spellStart"/>
            <w:r>
              <w:t>University</w:t>
            </w:r>
            <w:proofErr w:type="spellEnd"/>
            <w:r>
              <w:t xml:space="preserve"> Of </w:t>
            </w:r>
            <w:proofErr w:type="spellStart"/>
            <w:r>
              <w:t>Osijek</w:t>
            </w:r>
            <w:proofErr w:type="spellEnd"/>
            <w:r>
              <w:t xml:space="preserve"> /</w:t>
            </w:r>
            <w:proofErr w:type="spellStart"/>
            <w:r>
              <w:t>Sveučilište</w:t>
            </w:r>
            <w:proofErr w:type="spellEnd"/>
            <w:r>
              <w:t xml:space="preserve"> </w:t>
            </w:r>
            <w:proofErr w:type="spellStart"/>
            <w:r>
              <w:t>Josipa</w:t>
            </w:r>
            <w:proofErr w:type="spellEnd"/>
            <w:r>
              <w:t xml:space="preserve"> </w:t>
            </w:r>
            <w:proofErr w:type="spellStart"/>
            <w:r>
              <w:t>Jurja</w:t>
            </w:r>
            <w:proofErr w:type="spellEnd"/>
            <w:r>
              <w:t xml:space="preserve"> </w:t>
            </w:r>
            <w:proofErr w:type="spellStart"/>
            <w:r>
              <w:t>Strossmayera</w:t>
            </w:r>
            <w:proofErr w:type="spellEnd"/>
            <w:r>
              <w:t xml:space="preserve"> U </w:t>
            </w:r>
            <w:proofErr w:type="spellStart"/>
            <w:r>
              <w:t>Osijeku</w:t>
            </w:r>
            <w:proofErr w:type="spellEnd"/>
            <w:r>
              <w:t xml:space="preserve">, </w:t>
            </w:r>
            <w:proofErr w:type="spellStart"/>
            <w:r>
              <w:t>University</w:t>
            </w:r>
            <w:proofErr w:type="spellEnd"/>
            <w:r>
              <w:t xml:space="preserve"> Of </w:t>
            </w:r>
            <w:proofErr w:type="spellStart"/>
            <w:r>
              <w:t>Foggia</w:t>
            </w:r>
            <w:proofErr w:type="spellEnd"/>
            <w:r>
              <w:t xml:space="preserve"> ,</w:t>
            </w:r>
            <w:proofErr w:type="spellStart"/>
            <w:r>
              <w:t>The</w:t>
            </w:r>
            <w:proofErr w:type="spellEnd"/>
            <w:r>
              <w:t xml:space="preserve"> </w:t>
            </w:r>
            <w:proofErr w:type="spellStart"/>
            <w:r>
              <w:t>Karkonosze</w:t>
            </w:r>
            <w:proofErr w:type="spellEnd"/>
            <w:r>
              <w:t xml:space="preserve"> </w:t>
            </w:r>
            <w:proofErr w:type="spellStart"/>
            <w:r>
              <w:t>University</w:t>
            </w:r>
            <w:proofErr w:type="spellEnd"/>
            <w:r>
              <w:t xml:space="preserve"> Of </w:t>
            </w:r>
            <w:proofErr w:type="spellStart"/>
            <w:r>
              <w:t>Applied</w:t>
            </w:r>
            <w:proofErr w:type="spellEnd"/>
            <w:r>
              <w:t xml:space="preserve"> </w:t>
            </w:r>
            <w:proofErr w:type="spellStart"/>
            <w:r>
              <w:t>Sciences</w:t>
            </w:r>
            <w:proofErr w:type="spellEnd"/>
            <w:r>
              <w:t xml:space="preserve"> in </w:t>
            </w:r>
            <w:proofErr w:type="spellStart"/>
            <w:r>
              <w:t>Jelenia</w:t>
            </w:r>
            <w:proofErr w:type="spellEnd"/>
            <w:r>
              <w:t xml:space="preserve"> </w:t>
            </w:r>
            <w:proofErr w:type="spellStart"/>
            <w:r>
              <w:t>Gora</w:t>
            </w:r>
            <w:proofErr w:type="spellEnd"/>
            <w:r>
              <w:t xml:space="preserve">; Sağlık Yönetimi bölümünün </w:t>
            </w:r>
            <w:proofErr w:type="spellStart"/>
            <w:r>
              <w:t>Politechnika</w:t>
            </w:r>
            <w:proofErr w:type="spellEnd"/>
            <w:r>
              <w:t xml:space="preserve"> </w:t>
            </w:r>
            <w:proofErr w:type="spellStart"/>
            <w:r>
              <w:t>Warszawska</w:t>
            </w:r>
            <w:proofErr w:type="spellEnd"/>
            <w:r>
              <w:t xml:space="preserve">, ICES </w:t>
            </w:r>
            <w:proofErr w:type="spellStart"/>
            <w:r>
              <w:t>Institut</w:t>
            </w:r>
            <w:proofErr w:type="spellEnd"/>
            <w:r>
              <w:t xml:space="preserve"> </w:t>
            </w:r>
            <w:proofErr w:type="spellStart"/>
            <w:r>
              <w:t>Catholique</w:t>
            </w:r>
            <w:proofErr w:type="spellEnd"/>
            <w:r>
              <w:t xml:space="preserve"> </w:t>
            </w:r>
            <w:proofErr w:type="spellStart"/>
            <w:r>
              <w:t>d'Études</w:t>
            </w:r>
            <w:proofErr w:type="spellEnd"/>
            <w:r>
              <w:t xml:space="preserve"> </w:t>
            </w:r>
            <w:proofErr w:type="spellStart"/>
            <w:r>
              <w:t>Supérieures</w:t>
            </w:r>
            <w:proofErr w:type="spellEnd"/>
            <w:r>
              <w:t xml:space="preserve">, </w:t>
            </w:r>
            <w:proofErr w:type="spellStart"/>
            <w:r>
              <w:t>Hochschule</w:t>
            </w:r>
            <w:proofErr w:type="spellEnd"/>
            <w:r>
              <w:t xml:space="preserve"> </w:t>
            </w:r>
            <w:proofErr w:type="spellStart"/>
            <w:r>
              <w:t>Für</w:t>
            </w:r>
            <w:proofErr w:type="spellEnd"/>
            <w:r>
              <w:t xml:space="preserve"> </w:t>
            </w:r>
            <w:proofErr w:type="spellStart"/>
            <w:r>
              <w:t>Gesundheit</w:t>
            </w:r>
            <w:proofErr w:type="spellEnd"/>
            <w:r>
              <w:t xml:space="preserve">, </w:t>
            </w:r>
            <w:proofErr w:type="spellStart"/>
            <w:r>
              <w:t>Medıcal</w:t>
            </w:r>
            <w:proofErr w:type="spellEnd"/>
            <w:r>
              <w:t xml:space="preserve"> </w:t>
            </w:r>
            <w:proofErr w:type="spellStart"/>
            <w:r>
              <w:t>University</w:t>
            </w:r>
            <w:proofErr w:type="spellEnd"/>
            <w:r>
              <w:t xml:space="preserve"> Sofia, </w:t>
            </w:r>
            <w:proofErr w:type="spellStart"/>
            <w:r>
              <w:t>Meditcinsky</w:t>
            </w:r>
            <w:proofErr w:type="spellEnd"/>
            <w:r>
              <w:t xml:space="preserve"> </w:t>
            </w:r>
            <w:proofErr w:type="spellStart"/>
            <w:r>
              <w:t>Universitet-Plovdiv</w:t>
            </w:r>
            <w:proofErr w:type="spellEnd"/>
            <w:r>
              <w:t xml:space="preserve"> ile yapmış oldukları ikili anlaşmalar ile iş birliği yapılan uluslararası üniversite sayısı 16’ya yükselmiş, P.G.2.3.1 2024 hedefinin üzerine çıkarılmıştır. Fakülte ve bölümlerin ihtiyaçlarına uygun program sayısını artıran bu yeni anlaşmalar ile karşılanamayan PG-2.1.1, PG-2.1.2 ve PG-2.2.2 hedeflerine 2025 yılında ulaşılması planlanmaktadır.</w:t>
            </w:r>
          </w:p>
          <w:p w14:paraId="3671B9BB" w14:textId="77777777" w:rsidR="00F52BEA" w:rsidRDefault="00000000">
            <w:pPr>
              <w:pStyle w:val="NormalWeb"/>
            </w:pPr>
            <w:r>
              <w:t>2024 yılına ait PG-2.4.1’de yer alan yurt dışındaki üniversiteler veya kurum ve kuruluşlar ile ortak yürütülen proje sayısı 1 olarak belirtilmiş olup hedefe ulaşılmıştır. PG-2.5.1 yabancı uyruklu öğrenci sayısı 2024 yılı hedefinin altında kalmıştır. 2024 yılı için fakültemiz bölümlerinin ve uluslararası öğrenci ofisinin daha etkin tanıtım faaliyetleri ile öğrenci teşvik stratejilerini güçlendirerek hedeflere ulaşılması planlanmaktadır.</w:t>
            </w:r>
          </w:p>
          <w:p w14:paraId="43EF173F" w14:textId="77777777" w:rsidR="00F52BEA" w:rsidRDefault="00000000">
            <w:pPr>
              <w:pStyle w:val="NormalWeb"/>
            </w:pPr>
            <w:r>
              <w:rPr>
                <w:rStyle w:val="Gl"/>
              </w:rPr>
              <w:t>KANITLAR:</w:t>
            </w:r>
          </w:p>
          <w:p w14:paraId="465BA8CC" w14:textId="77777777" w:rsidR="00F52BEA" w:rsidRDefault="00F52BEA">
            <w:pPr>
              <w:pStyle w:val="NormalWeb"/>
            </w:pPr>
            <w:hyperlink r:id="rId35" w:history="1">
              <w:r>
                <w:rPr>
                  <w:rStyle w:val="Kpr"/>
                </w:rPr>
                <w:t>Beslenme ve Diyetetik Bölümü ikili anlaşmaları...</w:t>
              </w:r>
            </w:hyperlink>
          </w:p>
          <w:p w14:paraId="45677CF1" w14:textId="77777777" w:rsidR="00F52BEA" w:rsidRDefault="00F52BEA">
            <w:pPr>
              <w:pStyle w:val="NormalWeb"/>
            </w:pPr>
            <w:hyperlink r:id="rId36" w:history="1">
              <w:r>
                <w:rPr>
                  <w:rStyle w:val="Kpr"/>
                </w:rPr>
                <w:t>Fizyoterapi ve Rehabilitasyon Bölümü ikili anlaşmaları...</w:t>
              </w:r>
            </w:hyperlink>
          </w:p>
          <w:p w14:paraId="2E30F36E" w14:textId="77777777" w:rsidR="00F52BEA" w:rsidRDefault="00F52BEA">
            <w:pPr>
              <w:pStyle w:val="NormalWeb"/>
            </w:pPr>
            <w:hyperlink r:id="rId37" w:history="1">
              <w:r>
                <w:rPr>
                  <w:rStyle w:val="Kpr"/>
                </w:rPr>
                <w:t>Hemşirelik Bölümü ikili anlaşmaları</w:t>
              </w:r>
            </w:hyperlink>
          </w:p>
          <w:p w14:paraId="26F7A08C" w14:textId="77777777" w:rsidR="00F52BEA" w:rsidRDefault="00F52BEA">
            <w:pPr>
              <w:pStyle w:val="NormalWeb"/>
            </w:pPr>
            <w:hyperlink r:id="rId38" w:history="1">
              <w:r>
                <w:rPr>
                  <w:rStyle w:val="Kpr"/>
                </w:rPr>
                <w:t>Sağlık Yönetimi Bölümü ikili anlaşmaları</w:t>
              </w:r>
            </w:hyperlink>
          </w:p>
        </w:tc>
      </w:tr>
      <w:tr w:rsidR="00F52BEA" w14:paraId="09621DBF" w14:textId="77777777">
        <w:trPr>
          <w:divId w:val="345525913"/>
          <w:tblCellSpacing w:w="15" w:type="dxa"/>
        </w:trPr>
        <w:tc>
          <w:tcPr>
            <w:tcW w:w="0" w:type="auto"/>
            <w:vAlign w:val="center"/>
            <w:hideMark/>
          </w:tcPr>
          <w:p w14:paraId="44B5B15D" w14:textId="521E2C07" w:rsidR="00F52BEA" w:rsidRDefault="00000000">
            <w:pPr>
              <w:pStyle w:val="NormalWeb"/>
              <w:ind w:left="375"/>
              <w:rPr>
                <w:sz w:val="21"/>
                <w:szCs w:val="21"/>
              </w:rPr>
            </w:pPr>
            <w:r>
              <w:rPr>
                <w:b/>
                <w:bCs/>
                <w:sz w:val="21"/>
                <w:szCs w:val="21"/>
              </w:rPr>
              <w:lastRenderedPageBreak/>
              <w:t xml:space="preserve">Olgunluk Değeri </w:t>
            </w:r>
            <w:r w:rsidR="00C31342">
              <w:rPr>
                <w:b/>
                <w:bCs/>
                <w:sz w:val="21"/>
                <w:szCs w:val="21"/>
              </w:rPr>
              <w:t>4</w:t>
            </w:r>
            <w:r>
              <w:rPr>
                <w:b/>
                <w:bCs/>
                <w:sz w:val="21"/>
                <w:szCs w:val="21"/>
              </w:rPr>
              <w:t xml:space="preserve"> :</w:t>
            </w:r>
            <w:r>
              <w:rPr>
                <w:sz w:val="21"/>
                <w:szCs w:val="21"/>
              </w:rPr>
              <w:t xml:space="preserve"> </w:t>
            </w:r>
          </w:p>
        </w:tc>
      </w:tr>
    </w:tbl>
    <w:p w14:paraId="141BDD84" w14:textId="77777777" w:rsidR="00F52BEA" w:rsidRDefault="00F52BEA">
      <w:pPr>
        <w:divId w:val="345525913"/>
        <w:rPr>
          <w:rFonts w:eastAsia="Times New Roman"/>
          <w:vanish/>
        </w:rPr>
      </w:pPr>
    </w:p>
    <w:tbl>
      <w:tblPr>
        <w:tblW w:w="0" w:type="auto"/>
        <w:tblCellSpacing w:w="15" w:type="dxa"/>
        <w:tblInd w:w="750" w:type="dxa"/>
        <w:tblCellMar>
          <w:top w:w="15" w:type="dxa"/>
          <w:left w:w="15" w:type="dxa"/>
          <w:bottom w:w="15" w:type="dxa"/>
          <w:right w:w="15" w:type="dxa"/>
        </w:tblCellMar>
        <w:tblLook w:val="04A0" w:firstRow="1" w:lastRow="0" w:firstColumn="1" w:lastColumn="0" w:noHBand="0" w:noVBand="1"/>
      </w:tblPr>
      <w:tblGrid>
        <w:gridCol w:w="970"/>
      </w:tblGrid>
      <w:tr w:rsidR="00F52BEA" w14:paraId="05F66FFE" w14:textId="77777777">
        <w:trPr>
          <w:divId w:val="345525913"/>
          <w:tblCellSpacing w:w="15" w:type="dxa"/>
        </w:trPr>
        <w:tc>
          <w:tcPr>
            <w:tcW w:w="0" w:type="auto"/>
            <w:vAlign w:val="center"/>
            <w:hideMark/>
          </w:tcPr>
          <w:p w14:paraId="0C0DBC1E" w14:textId="77777777" w:rsidR="00F52BEA" w:rsidRDefault="00000000">
            <w:pPr>
              <w:spacing w:before="375"/>
              <w:rPr>
                <w:rFonts w:eastAsia="Times New Roman"/>
              </w:rPr>
            </w:pPr>
            <w:r>
              <w:rPr>
                <w:rFonts w:eastAsia="Times New Roman"/>
                <w:b/>
                <w:bCs/>
              </w:rPr>
              <w:t xml:space="preserve">Kanıtlar </w:t>
            </w:r>
          </w:p>
        </w:tc>
      </w:tr>
    </w:tbl>
    <w:p w14:paraId="5A331360" w14:textId="77777777" w:rsidR="00F52BEA" w:rsidRDefault="00F52BEA">
      <w:pPr>
        <w:divId w:val="345525913"/>
        <w:rPr>
          <w:rFonts w:eastAsia="Times New Roman"/>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936"/>
      </w:tblGrid>
      <w:tr w:rsidR="00F52BEA" w14:paraId="369C8C8B" w14:textId="77777777">
        <w:trPr>
          <w:divId w:val="345525913"/>
          <w:tblHeader/>
          <w:tblCellSpacing w:w="15" w:type="dxa"/>
        </w:trPr>
        <w:tc>
          <w:tcPr>
            <w:tcW w:w="0" w:type="auto"/>
            <w:vAlign w:val="center"/>
            <w:hideMark/>
          </w:tcPr>
          <w:p w14:paraId="747B3B3D" w14:textId="77777777" w:rsidR="00F52BEA" w:rsidRDefault="00000000">
            <w:pPr>
              <w:rPr>
                <w:rFonts w:eastAsia="Times New Roman"/>
              </w:rPr>
            </w:pPr>
            <w:r>
              <w:rPr>
                <w:rFonts w:eastAsia="Times New Roman"/>
              </w:rPr>
              <w:t>A.4.1. Uluslararasılaşma politikası ve Performansı</w:t>
            </w:r>
          </w:p>
        </w:tc>
      </w:tr>
      <w:tr w:rsidR="00F52BEA" w14:paraId="5FEB45D7" w14:textId="77777777">
        <w:trPr>
          <w:divId w:val="345525913"/>
          <w:tblCellSpacing w:w="15" w:type="dxa"/>
        </w:trPr>
        <w:tc>
          <w:tcPr>
            <w:tcW w:w="0" w:type="auto"/>
            <w:vAlign w:val="center"/>
            <w:hideMark/>
          </w:tcPr>
          <w:p w14:paraId="2EC8943A" w14:textId="77777777" w:rsidR="00F52BEA" w:rsidRDefault="00F52BEA">
            <w:pPr>
              <w:rPr>
                <w:rFonts w:eastAsia="Times New Roman"/>
              </w:rPr>
            </w:pPr>
          </w:p>
        </w:tc>
      </w:tr>
    </w:tbl>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72"/>
      </w:tblGrid>
      <w:tr w:rsidR="00F52BEA" w14:paraId="2C667A0C" w14:textId="77777777">
        <w:trPr>
          <w:divId w:val="980428764"/>
          <w:trHeight w:val="750"/>
          <w:tblCellSpacing w:w="15" w:type="dxa"/>
        </w:trPr>
        <w:tc>
          <w:tcPr>
            <w:tcW w:w="0" w:type="auto"/>
            <w:vAlign w:val="center"/>
            <w:hideMark/>
          </w:tcPr>
          <w:p w14:paraId="5FE341F7" w14:textId="77777777" w:rsidR="00F52BEA" w:rsidRDefault="00F52BEA">
            <w:pPr>
              <w:rPr>
                <w:rFonts w:eastAsia="Times New Roman"/>
              </w:rPr>
            </w:pPr>
          </w:p>
        </w:tc>
      </w:tr>
      <w:tr w:rsidR="00F52BEA" w14:paraId="23C9AE46" w14:textId="77777777">
        <w:trPr>
          <w:divId w:val="980428764"/>
          <w:tblCellSpacing w:w="15" w:type="dxa"/>
        </w:trPr>
        <w:tc>
          <w:tcPr>
            <w:tcW w:w="0" w:type="auto"/>
            <w:vAlign w:val="center"/>
            <w:hideMark/>
          </w:tcPr>
          <w:p w14:paraId="7264E59D" w14:textId="77777777" w:rsidR="00F52BEA" w:rsidRDefault="00000000">
            <w:pPr>
              <w:pStyle w:val="Balk5"/>
              <w:rPr>
                <w:rFonts w:eastAsia="Times New Roman"/>
              </w:rPr>
            </w:pPr>
            <w:r>
              <w:rPr>
                <w:rFonts w:eastAsia="Times New Roman"/>
              </w:rPr>
              <w:t>EĞİTİM-ÖĞRETİM</w:t>
            </w:r>
          </w:p>
        </w:tc>
      </w:tr>
    </w:tbl>
    <w:p w14:paraId="0B2F7F30" w14:textId="77777777" w:rsidR="00F52BEA" w:rsidRDefault="00F52BEA">
      <w:pPr>
        <w:divId w:val="887062435"/>
        <w:rPr>
          <w:rFonts w:eastAsia="Times New Roman"/>
          <w:vanish/>
        </w:rPr>
      </w:pPr>
    </w:p>
    <w:tbl>
      <w:tblPr>
        <w:tblW w:w="5000" w:type="pct"/>
        <w:tblCellSpacing w:w="15" w:type="dxa"/>
        <w:tblInd w:w="375" w:type="dxa"/>
        <w:tblCellMar>
          <w:top w:w="15" w:type="dxa"/>
          <w:left w:w="15" w:type="dxa"/>
          <w:bottom w:w="15" w:type="dxa"/>
          <w:right w:w="15" w:type="dxa"/>
        </w:tblCellMar>
        <w:tblLook w:val="04A0" w:firstRow="1" w:lastRow="0" w:firstColumn="1" w:lastColumn="0" w:noHBand="0" w:noVBand="1"/>
      </w:tblPr>
      <w:tblGrid>
        <w:gridCol w:w="9724"/>
      </w:tblGrid>
      <w:tr w:rsidR="00F52BEA" w14:paraId="7D3BA59A" w14:textId="77777777">
        <w:trPr>
          <w:divId w:val="887062435"/>
          <w:tblHeader/>
          <w:tblCellSpacing w:w="15" w:type="dxa"/>
        </w:trPr>
        <w:tc>
          <w:tcPr>
            <w:tcW w:w="0" w:type="auto"/>
            <w:vAlign w:val="center"/>
            <w:hideMark/>
          </w:tcPr>
          <w:p w14:paraId="382EFA0D" w14:textId="77777777" w:rsidR="00F52BEA" w:rsidRDefault="00000000">
            <w:pPr>
              <w:pStyle w:val="Balk5"/>
              <w:rPr>
                <w:rFonts w:eastAsia="Times New Roman"/>
              </w:rPr>
            </w:pPr>
            <w:r>
              <w:rPr>
                <w:rFonts w:eastAsia="Times New Roman"/>
              </w:rPr>
              <w:t>B.1. Programların Tasarımı ve Onayı</w:t>
            </w:r>
          </w:p>
        </w:tc>
      </w:tr>
      <w:tr w:rsidR="00F52BEA" w14:paraId="48FF3DA9" w14:textId="77777777">
        <w:trPr>
          <w:divId w:val="887062435"/>
          <w:tblCellSpacing w:w="15" w:type="dxa"/>
        </w:trPr>
        <w:tc>
          <w:tcPr>
            <w:tcW w:w="0" w:type="auto"/>
            <w:vAlign w:val="center"/>
            <w:hideMark/>
          </w:tcPr>
          <w:p w14:paraId="744CFFD3" w14:textId="77777777" w:rsidR="00F52BEA" w:rsidRDefault="00000000">
            <w:pPr>
              <w:pStyle w:val="Balk5"/>
              <w:ind w:left="375"/>
              <w:rPr>
                <w:rFonts w:eastAsia="Times New Roman"/>
              </w:rPr>
            </w:pPr>
            <w:r>
              <w:rPr>
                <w:rFonts w:eastAsia="Times New Roman"/>
              </w:rPr>
              <w:t xml:space="preserve">B.1.1. Programların tasarımı ve onayı </w:t>
            </w:r>
          </w:p>
        </w:tc>
      </w:tr>
      <w:tr w:rsidR="00F52BEA" w14:paraId="224F2F5C" w14:textId="77777777">
        <w:trPr>
          <w:divId w:val="887062435"/>
          <w:tblCellSpacing w:w="15" w:type="dxa"/>
        </w:trPr>
        <w:tc>
          <w:tcPr>
            <w:tcW w:w="0" w:type="auto"/>
            <w:vAlign w:val="center"/>
            <w:hideMark/>
          </w:tcPr>
          <w:p w14:paraId="02ED478D" w14:textId="77777777" w:rsidR="00F52BEA" w:rsidRDefault="00000000">
            <w:pPr>
              <w:pStyle w:val="NormalWeb"/>
            </w:pPr>
            <w:r>
              <w:t xml:space="preserve">Akademik birimler bünyesinde eğitim-öğretim faaliyeti yürüten bölümlerin ders müfredatlarının tasarımını, öğretim programlarının amaçlarına ve öğrenme çıktılarına uygun olarak yapılmıştır. Programların yeterlilikleri, Türkiye Yükseköğretim Yeterlilikleri Çerçevesini esas alacak şekilde tanımlanmıştır. </w:t>
            </w:r>
          </w:p>
          <w:p w14:paraId="63DEA6D1" w14:textId="77777777" w:rsidR="00F52BEA" w:rsidRDefault="00000000">
            <w:pPr>
              <w:pStyle w:val="NormalWeb"/>
            </w:pPr>
            <w:r>
              <w:t xml:space="preserve">Toros Üniversitesi’nin </w:t>
            </w:r>
            <w:hyperlink r:id="rId39" w:history="1">
              <w:r w:rsidR="00F52BEA">
                <w:rPr>
                  <w:rStyle w:val="Kpr"/>
                </w:rPr>
                <w:t>stratejik planlamasındaki amaç ve hedefler...</w:t>
              </w:r>
            </w:hyperlink>
            <w:r>
              <w:t xml:space="preserve">i doğrultusunda yeni açılacak bölüm/program alanında faaliyet gösteren mesleki kuruluşlar veya sektör temsilcilerinden gelen öneriler doğrultusunda bölgenin ve ülkenin sektörel analizi yapılır. Bu görüşler doğrultusunda edinilen bilgiler ilgili bölüm/program tarafından oluşturulan Danışma Kurulu tarafından değerlendirilerek, varsa olumlu görüş ilgili Bölüm Başkanlığı’na bildirilir. Bölüm/programın Türkiye genelinde varsa doluluk oranları (%), fiziksel altyapı (derslik, laboratuvar, ofis, kütüphane olanakları, sosyal ve kültürel ortam), bölüm/programın başta bölgesel ve ülke genelinde staj ve uygulama alanlarından yararlanılma potansiyeli, öğretim elemanı yeterliliği ve niteliği göz önünde bulundurularak </w:t>
            </w:r>
            <w:hyperlink r:id="rId40" w:history="1">
              <w:r w:rsidR="00F52BEA">
                <w:rPr>
                  <w:rStyle w:val="Kpr"/>
                </w:rPr>
                <w:t>Türkiye Yükseköğretim Yeterlilikler Çerçevesi (TYYÇ)...</w:t>
              </w:r>
            </w:hyperlink>
            <w:r>
              <w:t xml:space="preserve"> ve Bologna kriterleri kapsamında bölüm/program ders müfredatlarını içeren kapsamlı dosya hazırlanır “</w:t>
            </w:r>
            <w:r>
              <w:rPr>
                <w:rStyle w:val="Gl"/>
              </w:rPr>
              <w:t>Hedef 3.4 Her Eğitim Öğretim Düzeyinde Program Müfredatlarının Bologna Kriterlerine Uygun Hale Getirmek” PG 3.4.1 ile izlenmektedir.</w:t>
            </w:r>
            <w:r>
              <w:t xml:space="preserve"> Hazırlanan dosya ilgili bölüm/program kurulu tarafından gözden geçirilir ve olumlu görüş doğrultusunda ilgili Fakülte/Yüksekokul Kurulu’nun olumlu görüş onayı ile rektörlüğe sunulur. Fakülte/Yüksekokul tarafından iletilen bölüm/program açma öneri dosyası Kalite Komisyonu, Eğitim-Öğretim Alt Komisyonu tarafından stratejik plan, kalite politikası ve ilk 3 aşamada gerçekleşen bilgi ve belgeler ışığında değerlendirmeye tabi tutulur, varsa eksiklerin giderilmesi için gerekli işlemler yapıldıktan sonra kalite komisyonunun önerisi ile Üniversite Danışma Kurulu’nun gündemine alınır. Üniversite Danışma Kurulu’nun olumlu görüşü alınır. Üniversite Danışma Kurulu’nun olumlu görüşü alındıktan sonra Üniversite Mütevelli Heyeti’nin de olumlu görüşü doğrultusunda öneri Üniversite Senatosu tarafından karara bağlanarak Yükseköğretim Kurulu’nun onayına sunulur. </w:t>
            </w:r>
          </w:p>
          <w:p w14:paraId="6FB27B6A" w14:textId="77777777" w:rsidR="00F52BEA" w:rsidRDefault="00000000">
            <w:pPr>
              <w:pStyle w:val="NormalWeb"/>
            </w:pPr>
            <w:r>
              <w:t>Bölümlerin eğitim amaçlarının belirlenmesinde iç paydaşlar (akademik ve idari çalışanlar, öğrenciler) ve dış paydaşlardan (işverenler, mezunlar, meslek örgütleri) alınan önerilerden yararlanılmaktadır. Bir sonraki akademik yılın müfredat planı ve içeriği her yıl düzenli olarak her bölümün kendi oluşturduğu kurullarda gözden geçirilmekte ve revize edilmektedir. Danışma Kurulları tarafından ilgili bölümün eğitim-öğretim, araştırma ve toplumsal katkıya yönelik kararlar her yıl Danışma Kurulu Raporu halinde web sitesinde paydaşlara duyurulmaktadır. Yeni bölüm açılması , program tasarımı ve müfredat önerileri danışma kurulu , mezun anketleri ve işveren anketlerinden gelen öneriler ile yapılmaktadır.</w:t>
            </w:r>
          </w:p>
          <w:p w14:paraId="2D357A09" w14:textId="77777777" w:rsidR="00F52BEA" w:rsidRDefault="00000000">
            <w:pPr>
              <w:pStyle w:val="NormalWeb"/>
            </w:pPr>
            <w:r>
              <w:t xml:space="preserve">Fakültemiz bünyesinde eğitim veren tüm bölüm/programların program yeterlilikleri belirlenirken TYYÇ ile uyum dikkate alınmıştır. TYYÇ bağlamında tüm bölüm/programlar için ayrı ayrı oluşturulan program çıktıları, </w:t>
            </w:r>
            <w:proofErr w:type="spellStart"/>
            <w:r>
              <w:t>TYYÇ’de</w:t>
            </w:r>
            <w:proofErr w:type="spellEnd"/>
            <w:r>
              <w:t xml:space="preserve"> ilgili alan için belirlenen mesleki ve akademik düzeyde bilgi, beceri ve yetkinliklere uyum tabloları oluşturulmuştur “</w:t>
            </w:r>
            <w:r>
              <w:rPr>
                <w:i/>
                <w:iCs/>
              </w:rPr>
              <w:t xml:space="preserve">B.1.1. Programların Tasarımı ve Onayı” </w:t>
            </w:r>
            <w:r>
              <w:t xml:space="preserve">bölümünde TYYÇ linki eklenmiştir. Yükseköğretim Kurulu tarafından onaylanan programın eğitim amaçları ve öğrenme çıktıları ile diğer tüm detaylı bilgileri içeren Bologna Bilgi Paketi üzerinden paydaşların bilgisine sunulmaktadır. Ayrıntılar Tablo 6.1 de verilmiştir. </w:t>
            </w:r>
          </w:p>
          <w:p w14:paraId="77976DBA" w14:textId="77777777" w:rsidR="00F52BEA" w:rsidRDefault="00000000">
            <w:pPr>
              <w:pStyle w:val="NormalWeb"/>
            </w:pPr>
            <w:r>
              <w:rPr>
                <w:rStyle w:val="Gl"/>
                <w:i/>
                <w:iCs/>
              </w:rPr>
              <w:lastRenderedPageBreak/>
              <w:t xml:space="preserve">Tablo 6.2. </w:t>
            </w:r>
            <w:r>
              <w:rPr>
                <w:i/>
                <w:iCs/>
              </w:rPr>
              <w:t>Fakültemizin 2024 yılı hedefleri doğrultusunda bölümler bazında programın sınıf dağılımı</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62"/>
              <w:gridCol w:w="1988"/>
              <w:gridCol w:w="2622"/>
              <w:gridCol w:w="1556"/>
              <w:gridCol w:w="1247"/>
              <w:gridCol w:w="1159"/>
            </w:tblGrid>
            <w:tr w:rsidR="00F52BEA" w14:paraId="0B238283" w14:textId="77777777">
              <w:trPr>
                <w:tblCellSpacing w:w="15" w:type="dxa"/>
              </w:trPr>
              <w:tc>
                <w:tcPr>
                  <w:tcW w:w="0" w:type="auto"/>
                  <w:vAlign w:val="center"/>
                  <w:hideMark/>
                </w:tcPr>
                <w:p w14:paraId="07597D32" w14:textId="77777777" w:rsidR="00F52BEA" w:rsidRDefault="00000000">
                  <w:pPr>
                    <w:rPr>
                      <w:rFonts w:eastAsia="Times New Roman"/>
                    </w:rPr>
                  </w:pPr>
                  <w:r>
                    <w:rPr>
                      <w:rStyle w:val="Gl"/>
                      <w:rFonts w:eastAsia="Times New Roman"/>
                      <w:i/>
                      <w:iCs/>
                    </w:rPr>
                    <w:t>Derslikler</w:t>
                  </w:r>
                </w:p>
              </w:tc>
              <w:tc>
                <w:tcPr>
                  <w:tcW w:w="0" w:type="auto"/>
                  <w:vAlign w:val="center"/>
                  <w:hideMark/>
                </w:tcPr>
                <w:p w14:paraId="0F24AE20" w14:textId="77777777" w:rsidR="00F52BEA" w:rsidRDefault="00000000">
                  <w:pPr>
                    <w:rPr>
                      <w:rFonts w:eastAsia="Times New Roman"/>
                    </w:rPr>
                  </w:pPr>
                  <w:r>
                    <w:rPr>
                      <w:rStyle w:val="Gl"/>
                      <w:rFonts w:eastAsia="Times New Roman"/>
                      <w:i/>
                      <w:iCs/>
                    </w:rPr>
                    <w:t>Beslenme ve Diyetetik Bölümü</w:t>
                  </w:r>
                </w:p>
              </w:tc>
              <w:tc>
                <w:tcPr>
                  <w:tcW w:w="0" w:type="auto"/>
                  <w:vAlign w:val="center"/>
                  <w:hideMark/>
                </w:tcPr>
                <w:p w14:paraId="0D38B5A1" w14:textId="77777777" w:rsidR="00F52BEA" w:rsidRDefault="00000000">
                  <w:pPr>
                    <w:rPr>
                      <w:rFonts w:eastAsia="Times New Roman"/>
                    </w:rPr>
                  </w:pPr>
                  <w:r>
                    <w:rPr>
                      <w:rStyle w:val="Gl"/>
                      <w:rFonts w:eastAsia="Times New Roman"/>
                      <w:i/>
                      <w:iCs/>
                    </w:rPr>
                    <w:t>Fizyoterapi ve Rehabilitasyon Bölümü</w:t>
                  </w:r>
                </w:p>
              </w:tc>
              <w:tc>
                <w:tcPr>
                  <w:tcW w:w="0" w:type="auto"/>
                  <w:vAlign w:val="center"/>
                  <w:hideMark/>
                </w:tcPr>
                <w:p w14:paraId="539C9736" w14:textId="77777777" w:rsidR="00F52BEA" w:rsidRDefault="00000000">
                  <w:pPr>
                    <w:rPr>
                      <w:rFonts w:eastAsia="Times New Roman"/>
                    </w:rPr>
                  </w:pPr>
                  <w:r>
                    <w:rPr>
                      <w:rStyle w:val="Gl"/>
                      <w:rFonts w:eastAsia="Times New Roman"/>
                      <w:i/>
                      <w:iCs/>
                    </w:rPr>
                    <w:t>Hemşirelik Bölümü</w:t>
                  </w:r>
                </w:p>
              </w:tc>
              <w:tc>
                <w:tcPr>
                  <w:tcW w:w="0" w:type="auto"/>
                  <w:vAlign w:val="center"/>
                  <w:hideMark/>
                </w:tcPr>
                <w:p w14:paraId="3961D586" w14:textId="77777777" w:rsidR="00F52BEA" w:rsidRDefault="00000000">
                  <w:pPr>
                    <w:rPr>
                      <w:rFonts w:eastAsia="Times New Roman"/>
                    </w:rPr>
                  </w:pPr>
                  <w:r>
                    <w:rPr>
                      <w:rStyle w:val="Gl"/>
                      <w:rFonts w:eastAsia="Times New Roman"/>
                      <w:i/>
                      <w:iCs/>
                    </w:rPr>
                    <w:t>Metrekaresi</w:t>
                  </w:r>
                </w:p>
              </w:tc>
              <w:tc>
                <w:tcPr>
                  <w:tcW w:w="0" w:type="auto"/>
                  <w:vAlign w:val="center"/>
                  <w:hideMark/>
                </w:tcPr>
                <w:p w14:paraId="79494686" w14:textId="77777777" w:rsidR="00F52BEA" w:rsidRDefault="00000000">
                  <w:pPr>
                    <w:rPr>
                      <w:rFonts w:eastAsia="Times New Roman"/>
                    </w:rPr>
                  </w:pPr>
                  <w:r>
                    <w:rPr>
                      <w:rStyle w:val="Gl"/>
                      <w:rFonts w:eastAsia="Times New Roman"/>
                      <w:i/>
                      <w:iCs/>
                    </w:rPr>
                    <w:t>Öğrenci sayısı</w:t>
                  </w:r>
                </w:p>
              </w:tc>
            </w:tr>
            <w:tr w:rsidR="00F52BEA" w14:paraId="685A7660" w14:textId="77777777">
              <w:trPr>
                <w:tblCellSpacing w:w="15" w:type="dxa"/>
              </w:trPr>
              <w:tc>
                <w:tcPr>
                  <w:tcW w:w="0" w:type="auto"/>
                  <w:vAlign w:val="center"/>
                  <w:hideMark/>
                </w:tcPr>
                <w:p w14:paraId="6C528A91" w14:textId="77777777" w:rsidR="00F52BEA" w:rsidRDefault="00000000">
                  <w:pPr>
                    <w:rPr>
                      <w:rFonts w:eastAsia="Times New Roman"/>
                    </w:rPr>
                  </w:pPr>
                  <w:r>
                    <w:rPr>
                      <w:rFonts w:eastAsia="Times New Roman"/>
                      <w:i/>
                      <w:iCs/>
                    </w:rPr>
                    <w:t>B 104</w:t>
                  </w:r>
                </w:p>
              </w:tc>
              <w:tc>
                <w:tcPr>
                  <w:tcW w:w="0" w:type="auto"/>
                  <w:vAlign w:val="center"/>
                  <w:hideMark/>
                </w:tcPr>
                <w:p w14:paraId="359AD89C" w14:textId="77777777" w:rsidR="00F52BEA" w:rsidRDefault="00000000">
                  <w:pPr>
                    <w:rPr>
                      <w:rFonts w:eastAsia="Times New Roman"/>
                    </w:rPr>
                  </w:pPr>
                  <w:r>
                    <w:rPr>
                      <w:rFonts w:eastAsia="Times New Roman"/>
                      <w:i/>
                      <w:iCs/>
                    </w:rPr>
                    <w:t>*</w:t>
                  </w:r>
                </w:p>
              </w:tc>
              <w:tc>
                <w:tcPr>
                  <w:tcW w:w="0" w:type="auto"/>
                  <w:vAlign w:val="center"/>
                  <w:hideMark/>
                </w:tcPr>
                <w:p w14:paraId="10749CEF" w14:textId="77777777" w:rsidR="00F52BEA" w:rsidRDefault="00F52BEA">
                  <w:pPr>
                    <w:rPr>
                      <w:rFonts w:eastAsia="Times New Roman"/>
                    </w:rPr>
                  </w:pPr>
                </w:p>
              </w:tc>
              <w:tc>
                <w:tcPr>
                  <w:tcW w:w="0" w:type="auto"/>
                  <w:vAlign w:val="center"/>
                  <w:hideMark/>
                </w:tcPr>
                <w:p w14:paraId="64B54281" w14:textId="77777777" w:rsidR="00F52BEA" w:rsidRDefault="00000000">
                  <w:pPr>
                    <w:rPr>
                      <w:rFonts w:eastAsia="Times New Roman"/>
                    </w:rPr>
                  </w:pPr>
                  <w:r>
                    <w:rPr>
                      <w:rFonts w:eastAsia="Times New Roman"/>
                      <w:i/>
                      <w:iCs/>
                    </w:rPr>
                    <w:t>*</w:t>
                  </w:r>
                </w:p>
              </w:tc>
              <w:tc>
                <w:tcPr>
                  <w:tcW w:w="0" w:type="auto"/>
                  <w:vAlign w:val="center"/>
                  <w:hideMark/>
                </w:tcPr>
                <w:p w14:paraId="18C54C39" w14:textId="77777777" w:rsidR="00F52BEA" w:rsidRDefault="00000000">
                  <w:pPr>
                    <w:rPr>
                      <w:rFonts w:eastAsia="Times New Roman"/>
                    </w:rPr>
                  </w:pPr>
                  <w:r>
                    <w:rPr>
                      <w:rFonts w:eastAsia="Times New Roman"/>
                    </w:rPr>
                    <w:t>80,00</w:t>
                  </w:r>
                </w:p>
              </w:tc>
              <w:tc>
                <w:tcPr>
                  <w:tcW w:w="0" w:type="auto"/>
                  <w:vAlign w:val="center"/>
                  <w:hideMark/>
                </w:tcPr>
                <w:p w14:paraId="6409D5C3" w14:textId="77777777" w:rsidR="00F52BEA" w:rsidRDefault="00000000">
                  <w:pPr>
                    <w:rPr>
                      <w:rFonts w:eastAsia="Times New Roman"/>
                    </w:rPr>
                  </w:pPr>
                  <w:r>
                    <w:rPr>
                      <w:rFonts w:eastAsia="Times New Roman"/>
                    </w:rPr>
                    <w:t>84</w:t>
                  </w:r>
                </w:p>
              </w:tc>
            </w:tr>
            <w:tr w:rsidR="00F52BEA" w14:paraId="1E9B517F" w14:textId="77777777">
              <w:trPr>
                <w:tblCellSpacing w:w="15" w:type="dxa"/>
              </w:trPr>
              <w:tc>
                <w:tcPr>
                  <w:tcW w:w="0" w:type="auto"/>
                  <w:vAlign w:val="center"/>
                  <w:hideMark/>
                </w:tcPr>
                <w:p w14:paraId="717C2739" w14:textId="77777777" w:rsidR="00F52BEA" w:rsidRDefault="00000000">
                  <w:pPr>
                    <w:rPr>
                      <w:rFonts w:eastAsia="Times New Roman"/>
                    </w:rPr>
                  </w:pPr>
                  <w:r>
                    <w:rPr>
                      <w:rFonts w:eastAsia="Times New Roman"/>
                      <w:i/>
                      <w:iCs/>
                    </w:rPr>
                    <w:t>B 204</w:t>
                  </w:r>
                </w:p>
              </w:tc>
              <w:tc>
                <w:tcPr>
                  <w:tcW w:w="0" w:type="auto"/>
                  <w:vAlign w:val="center"/>
                  <w:hideMark/>
                </w:tcPr>
                <w:p w14:paraId="42F9BA8E" w14:textId="77777777" w:rsidR="00F52BEA" w:rsidRDefault="00000000">
                  <w:pPr>
                    <w:rPr>
                      <w:rFonts w:eastAsia="Times New Roman"/>
                    </w:rPr>
                  </w:pPr>
                  <w:r>
                    <w:rPr>
                      <w:rFonts w:eastAsia="Times New Roman"/>
                      <w:i/>
                      <w:iCs/>
                    </w:rPr>
                    <w:t>*</w:t>
                  </w:r>
                </w:p>
              </w:tc>
              <w:tc>
                <w:tcPr>
                  <w:tcW w:w="0" w:type="auto"/>
                  <w:vAlign w:val="center"/>
                  <w:hideMark/>
                </w:tcPr>
                <w:p w14:paraId="0176B561" w14:textId="77777777" w:rsidR="00F52BEA" w:rsidRDefault="00000000">
                  <w:pPr>
                    <w:rPr>
                      <w:rFonts w:eastAsia="Times New Roman"/>
                    </w:rPr>
                  </w:pPr>
                  <w:r>
                    <w:rPr>
                      <w:rFonts w:eastAsia="Times New Roman"/>
                      <w:i/>
                      <w:iCs/>
                    </w:rPr>
                    <w:t>*</w:t>
                  </w:r>
                </w:p>
              </w:tc>
              <w:tc>
                <w:tcPr>
                  <w:tcW w:w="0" w:type="auto"/>
                  <w:vAlign w:val="center"/>
                  <w:hideMark/>
                </w:tcPr>
                <w:p w14:paraId="4218EAE8" w14:textId="77777777" w:rsidR="00F52BEA" w:rsidRDefault="00F52BEA">
                  <w:pPr>
                    <w:rPr>
                      <w:rFonts w:eastAsia="Times New Roman"/>
                    </w:rPr>
                  </w:pPr>
                </w:p>
              </w:tc>
              <w:tc>
                <w:tcPr>
                  <w:tcW w:w="0" w:type="auto"/>
                  <w:vAlign w:val="center"/>
                  <w:hideMark/>
                </w:tcPr>
                <w:p w14:paraId="50F8A79D" w14:textId="77777777" w:rsidR="00F52BEA" w:rsidRDefault="00000000">
                  <w:pPr>
                    <w:rPr>
                      <w:rFonts w:eastAsia="Times New Roman"/>
                    </w:rPr>
                  </w:pPr>
                  <w:r>
                    <w:rPr>
                      <w:rFonts w:eastAsia="Times New Roman"/>
                    </w:rPr>
                    <w:t>80,30</w:t>
                  </w:r>
                </w:p>
              </w:tc>
              <w:tc>
                <w:tcPr>
                  <w:tcW w:w="0" w:type="auto"/>
                  <w:vAlign w:val="center"/>
                  <w:hideMark/>
                </w:tcPr>
                <w:p w14:paraId="6E431576" w14:textId="77777777" w:rsidR="00F52BEA" w:rsidRDefault="00000000">
                  <w:pPr>
                    <w:rPr>
                      <w:rFonts w:eastAsia="Times New Roman"/>
                    </w:rPr>
                  </w:pPr>
                  <w:r>
                    <w:rPr>
                      <w:rFonts w:eastAsia="Times New Roman"/>
                    </w:rPr>
                    <w:t>90</w:t>
                  </w:r>
                </w:p>
              </w:tc>
            </w:tr>
            <w:tr w:rsidR="00F52BEA" w14:paraId="3DB6A2BB" w14:textId="77777777">
              <w:trPr>
                <w:tblCellSpacing w:w="15" w:type="dxa"/>
              </w:trPr>
              <w:tc>
                <w:tcPr>
                  <w:tcW w:w="0" w:type="auto"/>
                  <w:vAlign w:val="center"/>
                  <w:hideMark/>
                </w:tcPr>
                <w:p w14:paraId="479231E7" w14:textId="77777777" w:rsidR="00F52BEA" w:rsidRDefault="00000000">
                  <w:pPr>
                    <w:rPr>
                      <w:rFonts w:eastAsia="Times New Roman"/>
                    </w:rPr>
                  </w:pPr>
                  <w:r>
                    <w:rPr>
                      <w:rFonts w:eastAsia="Times New Roman"/>
                      <w:i/>
                      <w:iCs/>
                    </w:rPr>
                    <w:t>B 207</w:t>
                  </w:r>
                </w:p>
              </w:tc>
              <w:tc>
                <w:tcPr>
                  <w:tcW w:w="0" w:type="auto"/>
                  <w:vAlign w:val="center"/>
                  <w:hideMark/>
                </w:tcPr>
                <w:p w14:paraId="4E9150AC" w14:textId="77777777" w:rsidR="00F52BEA" w:rsidRDefault="00000000">
                  <w:pPr>
                    <w:rPr>
                      <w:rFonts w:eastAsia="Times New Roman"/>
                    </w:rPr>
                  </w:pPr>
                  <w:r>
                    <w:rPr>
                      <w:rFonts w:eastAsia="Times New Roman"/>
                      <w:i/>
                      <w:iCs/>
                    </w:rPr>
                    <w:t>*</w:t>
                  </w:r>
                </w:p>
              </w:tc>
              <w:tc>
                <w:tcPr>
                  <w:tcW w:w="0" w:type="auto"/>
                  <w:vAlign w:val="center"/>
                  <w:hideMark/>
                </w:tcPr>
                <w:p w14:paraId="37D0A396" w14:textId="77777777" w:rsidR="00F52BEA" w:rsidRDefault="00F52BEA">
                  <w:pPr>
                    <w:rPr>
                      <w:rFonts w:eastAsia="Times New Roman"/>
                    </w:rPr>
                  </w:pPr>
                </w:p>
              </w:tc>
              <w:tc>
                <w:tcPr>
                  <w:tcW w:w="0" w:type="auto"/>
                  <w:vAlign w:val="center"/>
                  <w:hideMark/>
                </w:tcPr>
                <w:p w14:paraId="5A2087CF" w14:textId="77777777" w:rsidR="00F52BEA" w:rsidRDefault="00F52BEA">
                  <w:pPr>
                    <w:rPr>
                      <w:rFonts w:eastAsia="Times New Roman"/>
                      <w:sz w:val="20"/>
                      <w:szCs w:val="20"/>
                    </w:rPr>
                  </w:pPr>
                </w:p>
              </w:tc>
              <w:tc>
                <w:tcPr>
                  <w:tcW w:w="0" w:type="auto"/>
                  <w:vAlign w:val="center"/>
                  <w:hideMark/>
                </w:tcPr>
                <w:p w14:paraId="2D06F3A1" w14:textId="77777777" w:rsidR="00F52BEA" w:rsidRDefault="00000000">
                  <w:pPr>
                    <w:rPr>
                      <w:rFonts w:eastAsia="Times New Roman"/>
                    </w:rPr>
                  </w:pPr>
                  <w:r>
                    <w:rPr>
                      <w:rFonts w:eastAsia="Times New Roman"/>
                    </w:rPr>
                    <w:t>39,52</w:t>
                  </w:r>
                </w:p>
              </w:tc>
              <w:tc>
                <w:tcPr>
                  <w:tcW w:w="0" w:type="auto"/>
                  <w:vAlign w:val="center"/>
                  <w:hideMark/>
                </w:tcPr>
                <w:p w14:paraId="7EBD42BF" w14:textId="77777777" w:rsidR="00F52BEA" w:rsidRDefault="00000000">
                  <w:pPr>
                    <w:rPr>
                      <w:rFonts w:eastAsia="Times New Roman"/>
                    </w:rPr>
                  </w:pPr>
                  <w:r>
                    <w:rPr>
                      <w:rFonts w:eastAsia="Times New Roman"/>
                    </w:rPr>
                    <w:t>20</w:t>
                  </w:r>
                </w:p>
              </w:tc>
            </w:tr>
            <w:tr w:rsidR="00F52BEA" w14:paraId="7E5D8890" w14:textId="77777777">
              <w:trPr>
                <w:tblCellSpacing w:w="15" w:type="dxa"/>
              </w:trPr>
              <w:tc>
                <w:tcPr>
                  <w:tcW w:w="0" w:type="auto"/>
                  <w:vAlign w:val="center"/>
                  <w:hideMark/>
                </w:tcPr>
                <w:p w14:paraId="228DB7D4" w14:textId="77777777" w:rsidR="00F52BEA" w:rsidRDefault="00000000">
                  <w:pPr>
                    <w:rPr>
                      <w:rFonts w:eastAsia="Times New Roman"/>
                    </w:rPr>
                  </w:pPr>
                  <w:r>
                    <w:rPr>
                      <w:rFonts w:eastAsia="Times New Roman"/>
                      <w:i/>
                      <w:iCs/>
                    </w:rPr>
                    <w:t>B 308</w:t>
                  </w:r>
                </w:p>
              </w:tc>
              <w:tc>
                <w:tcPr>
                  <w:tcW w:w="0" w:type="auto"/>
                  <w:vAlign w:val="center"/>
                  <w:hideMark/>
                </w:tcPr>
                <w:p w14:paraId="31D1F5F7" w14:textId="77777777" w:rsidR="00F52BEA" w:rsidRDefault="00000000">
                  <w:pPr>
                    <w:rPr>
                      <w:rFonts w:eastAsia="Times New Roman"/>
                    </w:rPr>
                  </w:pPr>
                  <w:r>
                    <w:rPr>
                      <w:rFonts w:eastAsia="Times New Roman"/>
                      <w:i/>
                      <w:iCs/>
                    </w:rPr>
                    <w:t>*</w:t>
                  </w:r>
                </w:p>
              </w:tc>
              <w:tc>
                <w:tcPr>
                  <w:tcW w:w="0" w:type="auto"/>
                  <w:vAlign w:val="center"/>
                  <w:hideMark/>
                </w:tcPr>
                <w:p w14:paraId="5ED5D62D" w14:textId="77777777" w:rsidR="00F52BEA" w:rsidRDefault="00F52BEA">
                  <w:pPr>
                    <w:rPr>
                      <w:rFonts w:eastAsia="Times New Roman"/>
                    </w:rPr>
                  </w:pPr>
                </w:p>
              </w:tc>
              <w:tc>
                <w:tcPr>
                  <w:tcW w:w="0" w:type="auto"/>
                  <w:vAlign w:val="center"/>
                  <w:hideMark/>
                </w:tcPr>
                <w:p w14:paraId="4C866732" w14:textId="77777777" w:rsidR="00F52BEA" w:rsidRDefault="00F52BEA">
                  <w:pPr>
                    <w:rPr>
                      <w:rFonts w:eastAsia="Times New Roman"/>
                      <w:sz w:val="20"/>
                      <w:szCs w:val="20"/>
                    </w:rPr>
                  </w:pPr>
                </w:p>
              </w:tc>
              <w:tc>
                <w:tcPr>
                  <w:tcW w:w="0" w:type="auto"/>
                  <w:vAlign w:val="center"/>
                  <w:hideMark/>
                </w:tcPr>
                <w:p w14:paraId="5B31C3C0" w14:textId="77777777" w:rsidR="00F52BEA" w:rsidRDefault="00000000">
                  <w:pPr>
                    <w:rPr>
                      <w:rFonts w:eastAsia="Times New Roman"/>
                    </w:rPr>
                  </w:pPr>
                  <w:r>
                    <w:rPr>
                      <w:rFonts w:eastAsia="Times New Roman"/>
                    </w:rPr>
                    <w:t>40,00</w:t>
                  </w:r>
                </w:p>
              </w:tc>
              <w:tc>
                <w:tcPr>
                  <w:tcW w:w="0" w:type="auto"/>
                  <w:vAlign w:val="center"/>
                  <w:hideMark/>
                </w:tcPr>
                <w:p w14:paraId="1F2F8DBF" w14:textId="77777777" w:rsidR="00F52BEA" w:rsidRDefault="00000000">
                  <w:pPr>
                    <w:rPr>
                      <w:rFonts w:eastAsia="Times New Roman"/>
                    </w:rPr>
                  </w:pPr>
                  <w:r>
                    <w:rPr>
                      <w:rFonts w:eastAsia="Times New Roman"/>
                      <w:i/>
                      <w:iCs/>
                    </w:rPr>
                    <w:t>36</w:t>
                  </w:r>
                </w:p>
              </w:tc>
            </w:tr>
            <w:tr w:rsidR="00F52BEA" w14:paraId="01A710A0" w14:textId="77777777">
              <w:trPr>
                <w:tblCellSpacing w:w="15" w:type="dxa"/>
              </w:trPr>
              <w:tc>
                <w:tcPr>
                  <w:tcW w:w="0" w:type="auto"/>
                  <w:vAlign w:val="center"/>
                  <w:hideMark/>
                </w:tcPr>
                <w:p w14:paraId="654CF4A5" w14:textId="77777777" w:rsidR="00F52BEA" w:rsidRDefault="00000000">
                  <w:pPr>
                    <w:rPr>
                      <w:rFonts w:eastAsia="Times New Roman"/>
                    </w:rPr>
                  </w:pPr>
                  <w:r>
                    <w:rPr>
                      <w:rFonts w:eastAsia="Times New Roman"/>
                      <w:i/>
                      <w:iCs/>
                    </w:rPr>
                    <w:t>B 401</w:t>
                  </w:r>
                </w:p>
              </w:tc>
              <w:tc>
                <w:tcPr>
                  <w:tcW w:w="0" w:type="auto"/>
                  <w:vAlign w:val="center"/>
                  <w:hideMark/>
                </w:tcPr>
                <w:p w14:paraId="5452535A" w14:textId="77777777" w:rsidR="00F52BEA" w:rsidRDefault="00F52BEA">
                  <w:pPr>
                    <w:rPr>
                      <w:rFonts w:eastAsia="Times New Roman"/>
                    </w:rPr>
                  </w:pPr>
                </w:p>
              </w:tc>
              <w:tc>
                <w:tcPr>
                  <w:tcW w:w="0" w:type="auto"/>
                  <w:vAlign w:val="center"/>
                  <w:hideMark/>
                </w:tcPr>
                <w:p w14:paraId="755495BC" w14:textId="77777777" w:rsidR="00F52BEA" w:rsidRDefault="00000000">
                  <w:pPr>
                    <w:rPr>
                      <w:rFonts w:eastAsia="Times New Roman"/>
                    </w:rPr>
                  </w:pPr>
                  <w:r>
                    <w:rPr>
                      <w:rFonts w:eastAsia="Times New Roman"/>
                      <w:i/>
                      <w:iCs/>
                    </w:rPr>
                    <w:t>*</w:t>
                  </w:r>
                </w:p>
              </w:tc>
              <w:tc>
                <w:tcPr>
                  <w:tcW w:w="0" w:type="auto"/>
                  <w:vAlign w:val="center"/>
                  <w:hideMark/>
                </w:tcPr>
                <w:p w14:paraId="490138AB" w14:textId="77777777" w:rsidR="00F52BEA" w:rsidRDefault="00F52BEA">
                  <w:pPr>
                    <w:rPr>
                      <w:rFonts w:eastAsia="Times New Roman"/>
                    </w:rPr>
                  </w:pPr>
                </w:p>
              </w:tc>
              <w:tc>
                <w:tcPr>
                  <w:tcW w:w="0" w:type="auto"/>
                  <w:vAlign w:val="center"/>
                  <w:hideMark/>
                </w:tcPr>
                <w:p w14:paraId="4EE7DD33" w14:textId="77777777" w:rsidR="00F52BEA" w:rsidRDefault="00000000">
                  <w:pPr>
                    <w:rPr>
                      <w:rFonts w:eastAsia="Times New Roman"/>
                    </w:rPr>
                  </w:pPr>
                  <w:r>
                    <w:rPr>
                      <w:rFonts w:eastAsia="Times New Roman"/>
                    </w:rPr>
                    <w:t>60,50</w:t>
                  </w:r>
                </w:p>
              </w:tc>
              <w:tc>
                <w:tcPr>
                  <w:tcW w:w="0" w:type="auto"/>
                  <w:vAlign w:val="center"/>
                  <w:hideMark/>
                </w:tcPr>
                <w:p w14:paraId="301DC8A4" w14:textId="77777777" w:rsidR="00F52BEA" w:rsidRDefault="00000000">
                  <w:pPr>
                    <w:rPr>
                      <w:rFonts w:eastAsia="Times New Roman"/>
                    </w:rPr>
                  </w:pPr>
                  <w:r>
                    <w:rPr>
                      <w:rFonts w:eastAsia="Times New Roman"/>
                    </w:rPr>
                    <w:t>70</w:t>
                  </w:r>
                </w:p>
              </w:tc>
            </w:tr>
            <w:tr w:rsidR="00F52BEA" w14:paraId="6AB5264C" w14:textId="77777777">
              <w:trPr>
                <w:tblCellSpacing w:w="15" w:type="dxa"/>
              </w:trPr>
              <w:tc>
                <w:tcPr>
                  <w:tcW w:w="0" w:type="auto"/>
                  <w:vAlign w:val="center"/>
                  <w:hideMark/>
                </w:tcPr>
                <w:p w14:paraId="013583D3" w14:textId="77777777" w:rsidR="00F52BEA" w:rsidRDefault="00000000">
                  <w:pPr>
                    <w:rPr>
                      <w:rFonts w:eastAsia="Times New Roman"/>
                    </w:rPr>
                  </w:pPr>
                  <w:r>
                    <w:rPr>
                      <w:rFonts w:eastAsia="Times New Roman"/>
                      <w:i/>
                      <w:iCs/>
                    </w:rPr>
                    <w:t>B 404</w:t>
                  </w:r>
                </w:p>
              </w:tc>
              <w:tc>
                <w:tcPr>
                  <w:tcW w:w="0" w:type="auto"/>
                  <w:vAlign w:val="center"/>
                  <w:hideMark/>
                </w:tcPr>
                <w:p w14:paraId="7D0EE3E2" w14:textId="77777777" w:rsidR="00F52BEA" w:rsidRDefault="00F52BEA">
                  <w:pPr>
                    <w:rPr>
                      <w:rFonts w:eastAsia="Times New Roman"/>
                    </w:rPr>
                  </w:pPr>
                </w:p>
              </w:tc>
              <w:tc>
                <w:tcPr>
                  <w:tcW w:w="0" w:type="auto"/>
                  <w:vAlign w:val="center"/>
                  <w:hideMark/>
                </w:tcPr>
                <w:p w14:paraId="3F493D36" w14:textId="77777777" w:rsidR="00F52BEA" w:rsidRDefault="00000000">
                  <w:pPr>
                    <w:rPr>
                      <w:rFonts w:eastAsia="Times New Roman"/>
                    </w:rPr>
                  </w:pPr>
                  <w:r>
                    <w:rPr>
                      <w:rFonts w:eastAsia="Times New Roman"/>
                      <w:i/>
                      <w:iCs/>
                    </w:rPr>
                    <w:t>*</w:t>
                  </w:r>
                </w:p>
              </w:tc>
              <w:tc>
                <w:tcPr>
                  <w:tcW w:w="0" w:type="auto"/>
                  <w:vAlign w:val="center"/>
                  <w:hideMark/>
                </w:tcPr>
                <w:p w14:paraId="77BE25B1" w14:textId="77777777" w:rsidR="00F52BEA" w:rsidRDefault="00F52BEA">
                  <w:pPr>
                    <w:rPr>
                      <w:rFonts w:eastAsia="Times New Roman"/>
                    </w:rPr>
                  </w:pPr>
                </w:p>
              </w:tc>
              <w:tc>
                <w:tcPr>
                  <w:tcW w:w="0" w:type="auto"/>
                  <w:vAlign w:val="center"/>
                  <w:hideMark/>
                </w:tcPr>
                <w:p w14:paraId="54B8F8C7" w14:textId="77777777" w:rsidR="00F52BEA" w:rsidRDefault="00000000">
                  <w:pPr>
                    <w:rPr>
                      <w:rFonts w:eastAsia="Times New Roman"/>
                    </w:rPr>
                  </w:pPr>
                  <w:r>
                    <w:rPr>
                      <w:rFonts w:eastAsia="Times New Roman"/>
                    </w:rPr>
                    <w:t>50,00</w:t>
                  </w:r>
                </w:p>
              </w:tc>
              <w:tc>
                <w:tcPr>
                  <w:tcW w:w="0" w:type="auto"/>
                  <w:vAlign w:val="center"/>
                  <w:hideMark/>
                </w:tcPr>
                <w:p w14:paraId="572CBF56" w14:textId="77777777" w:rsidR="00F52BEA" w:rsidRDefault="00000000">
                  <w:pPr>
                    <w:rPr>
                      <w:rFonts w:eastAsia="Times New Roman"/>
                    </w:rPr>
                  </w:pPr>
                  <w:r>
                    <w:rPr>
                      <w:rFonts w:eastAsia="Times New Roman"/>
                    </w:rPr>
                    <w:t>40</w:t>
                  </w:r>
                </w:p>
              </w:tc>
            </w:tr>
            <w:tr w:rsidR="00F52BEA" w14:paraId="2EDA14D7" w14:textId="77777777">
              <w:trPr>
                <w:tblCellSpacing w:w="15" w:type="dxa"/>
              </w:trPr>
              <w:tc>
                <w:tcPr>
                  <w:tcW w:w="0" w:type="auto"/>
                  <w:vAlign w:val="center"/>
                  <w:hideMark/>
                </w:tcPr>
                <w:p w14:paraId="428B2C91" w14:textId="77777777" w:rsidR="00F52BEA" w:rsidRDefault="00000000">
                  <w:pPr>
                    <w:rPr>
                      <w:rFonts w:eastAsia="Times New Roman"/>
                    </w:rPr>
                  </w:pPr>
                  <w:r>
                    <w:rPr>
                      <w:rFonts w:eastAsia="Times New Roman"/>
                      <w:i/>
                      <w:iCs/>
                    </w:rPr>
                    <w:t>B 405</w:t>
                  </w:r>
                </w:p>
              </w:tc>
              <w:tc>
                <w:tcPr>
                  <w:tcW w:w="0" w:type="auto"/>
                  <w:vAlign w:val="center"/>
                  <w:hideMark/>
                </w:tcPr>
                <w:p w14:paraId="70399349" w14:textId="77777777" w:rsidR="00F52BEA" w:rsidRDefault="00F52BEA">
                  <w:pPr>
                    <w:rPr>
                      <w:rFonts w:eastAsia="Times New Roman"/>
                    </w:rPr>
                  </w:pPr>
                </w:p>
              </w:tc>
              <w:tc>
                <w:tcPr>
                  <w:tcW w:w="0" w:type="auto"/>
                  <w:vAlign w:val="center"/>
                  <w:hideMark/>
                </w:tcPr>
                <w:p w14:paraId="6BD444D6" w14:textId="77777777" w:rsidR="00F52BEA" w:rsidRDefault="00F52BEA">
                  <w:pPr>
                    <w:rPr>
                      <w:rFonts w:eastAsia="Times New Roman"/>
                      <w:sz w:val="20"/>
                      <w:szCs w:val="20"/>
                    </w:rPr>
                  </w:pPr>
                </w:p>
              </w:tc>
              <w:tc>
                <w:tcPr>
                  <w:tcW w:w="0" w:type="auto"/>
                  <w:vAlign w:val="center"/>
                  <w:hideMark/>
                </w:tcPr>
                <w:p w14:paraId="4961C68B" w14:textId="77777777" w:rsidR="00F52BEA" w:rsidRDefault="00000000">
                  <w:pPr>
                    <w:rPr>
                      <w:rFonts w:eastAsia="Times New Roman"/>
                    </w:rPr>
                  </w:pPr>
                  <w:r>
                    <w:rPr>
                      <w:rFonts w:eastAsia="Times New Roman"/>
                      <w:i/>
                      <w:iCs/>
                    </w:rPr>
                    <w:t>*</w:t>
                  </w:r>
                </w:p>
              </w:tc>
              <w:tc>
                <w:tcPr>
                  <w:tcW w:w="0" w:type="auto"/>
                  <w:vAlign w:val="center"/>
                  <w:hideMark/>
                </w:tcPr>
                <w:p w14:paraId="470AA5A0" w14:textId="77777777" w:rsidR="00F52BEA" w:rsidRDefault="00000000">
                  <w:pPr>
                    <w:rPr>
                      <w:rFonts w:eastAsia="Times New Roman"/>
                    </w:rPr>
                  </w:pPr>
                  <w:r>
                    <w:rPr>
                      <w:rFonts w:eastAsia="Times New Roman"/>
                    </w:rPr>
                    <w:t>59,70</w:t>
                  </w:r>
                </w:p>
              </w:tc>
              <w:tc>
                <w:tcPr>
                  <w:tcW w:w="0" w:type="auto"/>
                  <w:vAlign w:val="center"/>
                  <w:hideMark/>
                </w:tcPr>
                <w:p w14:paraId="7E80D0E0" w14:textId="77777777" w:rsidR="00F52BEA" w:rsidRDefault="00000000">
                  <w:pPr>
                    <w:rPr>
                      <w:rFonts w:eastAsia="Times New Roman"/>
                    </w:rPr>
                  </w:pPr>
                  <w:r>
                    <w:rPr>
                      <w:rFonts w:eastAsia="Times New Roman"/>
                    </w:rPr>
                    <w:t>56</w:t>
                  </w:r>
                </w:p>
              </w:tc>
            </w:tr>
            <w:tr w:rsidR="00F52BEA" w14:paraId="22DD85C7" w14:textId="77777777">
              <w:trPr>
                <w:tblCellSpacing w:w="15" w:type="dxa"/>
              </w:trPr>
              <w:tc>
                <w:tcPr>
                  <w:tcW w:w="0" w:type="auto"/>
                  <w:vAlign w:val="center"/>
                  <w:hideMark/>
                </w:tcPr>
                <w:p w14:paraId="7F5E527F" w14:textId="77777777" w:rsidR="00F52BEA" w:rsidRDefault="00000000">
                  <w:pPr>
                    <w:rPr>
                      <w:rFonts w:eastAsia="Times New Roman"/>
                    </w:rPr>
                  </w:pPr>
                  <w:r>
                    <w:rPr>
                      <w:rFonts w:eastAsia="Times New Roman"/>
                      <w:i/>
                      <w:iCs/>
                    </w:rPr>
                    <w:t>B 407</w:t>
                  </w:r>
                </w:p>
              </w:tc>
              <w:tc>
                <w:tcPr>
                  <w:tcW w:w="0" w:type="auto"/>
                  <w:vAlign w:val="center"/>
                  <w:hideMark/>
                </w:tcPr>
                <w:p w14:paraId="608FBC89" w14:textId="77777777" w:rsidR="00F52BEA" w:rsidRDefault="00F52BEA">
                  <w:pPr>
                    <w:rPr>
                      <w:rFonts w:eastAsia="Times New Roman"/>
                    </w:rPr>
                  </w:pPr>
                </w:p>
              </w:tc>
              <w:tc>
                <w:tcPr>
                  <w:tcW w:w="0" w:type="auto"/>
                  <w:vAlign w:val="center"/>
                  <w:hideMark/>
                </w:tcPr>
                <w:p w14:paraId="0540AAEA" w14:textId="77777777" w:rsidR="00F52BEA" w:rsidRDefault="00000000">
                  <w:pPr>
                    <w:rPr>
                      <w:rFonts w:eastAsia="Times New Roman"/>
                    </w:rPr>
                  </w:pPr>
                  <w:r>
                    <w:rPr>
                      <w:rFonts w:eastAsia="Times New Roman"/>
                      <w:i/>
                      <w:iCs/>
                    </w:rPr>
                    <w:t>*</w:t>
                  </w:r>
                </w:p>
              </w:tc>
              <w:tc>
                <w:tcPr>
                  <w:tcW w:w="0" w:type="auto"/>
                  <w:vAlign w:val="center"/>
                  <w:hideMark/>
                </w:tcPr>
                <w:p w14:paraId="1CE99000" w14:textId="77777777" w:rsidR="00F52BEA" w:rsidRDefault="00F52BEA">
                  <w:pPr>
                    <w:rPr>
                      <w:rFonts w:eastAsia="Times New Roman"/>
                    </w:rPr>
                  </w:pPr>
                </w:p>
              </w:tc>
              <w:tc>
                <w:tcPr>
                  <w:tcW w:w="0" w:type="auto"/>
                  <w:vAlign w:val="center"/>
                  <w:hideMark/>
                </w:tcPr>
                <w:p w14:paraId="4746244B" w14:textId="77777777" w:rsidR="00F52BEA" w:rsidRDefault="00000000">
                  <w:pPr>
                    <w:rPr>
                      <w:rFonts w:eastAsia="Times New Roman"/>
                    </w:rPr>
                  </w:pPr>
                  <w:r>
                    <w:rPr>
                      <w:rFonts w:eastAsia="Times New Roman"/>
                      <w:i/>
                      <w:iCs/>
                    </w:rPr>
                    <w:t>59,70</w:t>
                  </w:r>
                </w:p>
              </w:tc>
              <w:tc>
                <w:tcPr>
                  <w:tcW w:w="0" w:type="auto"/>
                  <w:vAlign w:val="center"/>
                  <w:hideMark/>
                </w:tcPr>
                <w:p w14:paraId="68EB3858" w14:textId="77777777" w:rsidR="00F52BEA" w:rsidRDefault="00000000">
                  <w:pPr>
                    <w:rPr>
                      <w:rFonts w:eastAsia="Times New Roman"/>
                    </w:rPr>
                  </w:pPr>
                  <w:r>
                    <w:rPr>
                      <w:rFonts w:eastAsia="Times New Roman"/>
                    </w:rPr>
                    <w:t>56</w:t>
                  </w:r>
                </w:p>
              </w:tc>
            </w:tr>
            <w:tr w:rsidR="00F52BEA" w14:paraId="4172B95E" w14:textId="77777777">
              <w:trPr>
                <w:tblCellSpacing w:w="15" w:type="dxa"/>
              </w:trPr>
              <w:tc>
                <w:tcPr>
                  <w:tcW w:w="0" w:type="auto"/>
                  <w:vAlign w:val="center"/>
                  <w:hideMark/>
                </w:tcPr>
                <w:p w14:paraId="2761D5CC" w14:textId="77777777" w:rsidR="00F52BEA" w:rsidRDefault="00000000">
                  <w:pPr>
                    <w:rPr>
                      <w:rFonts w:eastAsia="Times New Roman"/>
                    </w:rPr>
                  </w:pPr>
                  <w:r>
                    <w:rPr>
                      <w:rFonts w:eastAsia="Times New Roman"/>
                      <w:i/>
                      <w:iCs/>
                    </w:rPr>
                    <w:t>C 203</w:t>
                  </w:r>
                </w:p>
              </w:tc>
              <w:tc>
                <w:tcPr>
                  <w:tcW w:w="0" w:type="auto"/>
                  <w:vAlign w:val="center"/>
                  <w:hideMark/>
                </w:tcPr>
                <w:p w14:paraId="6F53B6EB" w14:textId="77777777" w:rsidR="00F52BEA" w:rsidRDefault="00F52BEA">
                  <w:pPr>
                    <w:rPr>
                      <w:rFonts w:eastAsia="Times New Roman"/>
                    </w:rPr>
                  </w:pPr>
                </w:p>
              </w:tc>
              <w:tc>
                <w:tcPr>
                  <w:tcW w:w="0" w:type="auto"/>
                  <w:vAlign w:val="center"/>
                  <w:hideMark/>
                </w:tcPr>
                <w:p w14:paraId="799D3DF8" w14:textId="77777777" w:rsidR="00F52BEA" w:rsidRDefault="00F52BEA">
                  <w:pPr>
                    <w:rPr>
                      <w:rFonts w:eastAsia="Times New Roman"/>
                      <w:sz w:val="20"/>
                      <w:szCs w:val="20"/>
                    </w:rPr>
                  </w:pPr>
                </w:p>
              </w:tc>
              <w:tc>
                <w:tcPr>
                  <w:tcW w:w="0" w:type="auto"/>
                  <w:vAlign w:val="center"/>
                  <w:hideMark/>
                </w:tcPr>
                <w:p w14:paraId="205F42D0" w14:textId="77777777" w:rsidR="00F52BEA" w:rsidRDefault="00F52BEA">
                  <w:pPr>
                    <w:rPr>
                      <w:rFonts w:eastAsia="Times New Roman"/>
                      <w:sz w:val="20"/>
                      <w:szCs w:val="20"/>
                    </w:rPr>
                  </w:pPr>
                </w:p>
              </w:tc>
              <w:tc>
                <w:tcPr>
                  <w:tcW w:w="0" w:type="auto"/>
                  <w:vAlign w:val="center"/>
                  <w:hideMark/>
                </w:tcPr>
                <w:p w14:paraId="0192F8D0" w14:textId="77777777" w:rsidR="00F52BEA" w:rsidRDefault="00000000">
                  <w:pPr>
                    <w:rPr>
                      <w:rFonts w:eastAsia="Times New Roman"/>
                    </w:rPr>
                  </w:pPr>
                  <w:r>
                    <w:rPr>
                      <w:rFonts w:eastAsia="Times New Roman"/>
                    </w:rPr>
                    <w:t>85,30</w:t>
                  </w:r>
                </w:p>
              </w:tc>
              <w:tc>
                <w:tcPr>
                  <w:tcW w:w="0" w:type="auto"/>
                  <w:vAlign w:val="center"/>
                  <w:hideMark/>
                </w:tcPr>
                <w:p w14:paraId="7E5FEF78" w14:textId="77777777" w:rsidR="00F52BEA" w:rsidRDefault="00000000">
                  <w:pPr>
                    <w:rPr>
                      <w:rFonts w:eastAsia="Times New Roman"/>
                    </w:rPr>
                  </w:pPr>
                  <w:r>
                    <w:rPr>
                      <w:rFonts w:eastAsia="Times New Roman"/>
                    </w:rPr>
                    <w:t>98</w:t>
                  </w:r>
                </w:p>
              </w:tc>
            </w:tr>
            <w:tr w:rsidR="00F52BEA" w14:paraId="62394012" w14:textId="77777777">
              <w:trPr>
                <w:tblCellSpacing w:w="15" w:type="dxa"/>
              </w:trPr>
              <w:tc>
                <w:tcPr>
                  <w:tcW w:w="0" w:type="auto"/>
                  <w:vAlign w:val="center"/>
                  <w:hideMark/>
                </w:tcPr>
                <w:p w14:paraId="693E2A61" w14:textId="77777777" w:rsidR="00F52BEA" w:rsidRDefault="00000000">
                  <w:pPr>
                    <w:rPr>
                      <w:rFonts w:eastAsia="Times New Roman"/>
                    </w:rPr>
                  </w:pPr>
                  <w:r>
                    <w:rPr>
                      <w:rFonts w:eastAsia="Times New Roman"/>
                      <w:i/>
                      <w:iCs/>
                    </w:rPr>
                    <w:t xml:space="preserve">C 301 </w:t>
                  </w:r>
                </w:p>
              </w:tc>
              <w:tc>
                <w:tcPr>
                  <w:tcW w:w="0" w:type="auto"/>
                  <w:vAlign w:val="center"/>
                  <w:hideMark/>
                </w:tcPr>
                <w:p w14:paraId="10ECC646" w14:textId="77777777" w:rsidR="00F52BEA" w:rsidRDefault="00F52BEA">
                  <w:pPr>
                    <w:rPr>
                      <w:rFonts w:eastAsia="Times New Roman"/>
                    </w:rPr>
                  </w:pPr>
                </w:p>
              </w:tc>
              <w:tc>
                <w:tcPr>
                  <w:tcW w:w="0" w:type="auto"/>
                  <w:vAlign w:val="center"/>
                  <w:hideMark/>
                </w:tcPr>
                <w:p w14:paraId="667F28A5" w14:textId="77777777" w:rsidR="00F52BEA" w:rsidRDefault="00F52BEA">
                  <w:pPr>
                    <w:rPr>
                      <w:rFonts w:eastAsia="Times New Roman"/>
                      <w:sz w:val="20"/>
                      <w:szCs w:val="20"/>
                    </w:rPr>
                  </w:pPr>
                </w:p>
              </w:tc>
              <w:tc>
                <w:tcPr>
                  <w:tcW w:w="0" w:type="auto"/>
                  <w:vAlign w:val="center"/>
                  <w:hideMark/>
                </w:tcPr>
                <w:p w14:paraId="37472B24" w14:textId="77777777" w:rsidR="00F52BEA" w:rsidRDefault="00000000">
                  <w:pPr>
                    <w:rPr>
                      <w:rFonts w:eastAsia="Times New Roman"/>
                    </w:rPr>
                  </w:pPr>
                  <w:r>
                    <w:rPr>
                      <w:rFonts w:eastAsia="Times New Roman"/>
                      <w:i/>
                      <w:iCs/>
                    </w:rPr>
                    <w:t>*</w:t>
                  </w:r>
                </w:p>
              </w:tc>
              <w:tc>
                <w:tcPr>
                  <w:tcW w:w="0" w:type="auto"/>
                  <w:vAlign w:val="center"/>
                  <w:hideMark/>
                </w:tcPr>
                <w:p w14:paraId="404EDED1" w14:textId="77777777" w:rsidR="00F52BEA" w:rsidRDefault="00000000">
                  <w:pPr>
                    <w:rPr>
                      <w:rFonts w:eastAsia="Times New Roman"/>
                    </w:rPr>
                  </w:pPr>
                  <w:r>
                    <w:rPr>
                      <w:rFonts w:eastAsia="Times New Roman"/>
                      <w:i/>
                      <w:iCs/>
                    </w:rPr>
                    <w:t>107,58</w:t>
                  </w:r>
                </w:p>
              </w:tc>
              <w:tc>
                <w:tcPr>
                  <w:tcW w:w="0" w:type="auto"/>
                  <w:vAlign w:val="center"/>
                  <w:hideMark/>
                </w:tcPr>
                <w:p w14:paraId="2CC6D07E" w14:textId="77777777" w:rsidR="00F52BEA" w:rsidRDefault="00000000">
                  <w:pPr>
                    <w:rPr>
                      <w:rFonts w:eastAsia="Times New Roman"/>
                    </w:rPr>
                  </w:pPr>
                  <w:r>
                    <w:rPr>
                      <w:rFonts w:eastAsia="Times New Roman"/>
                    </w:rPr>
                    <w:t>80</w:t>
                  </w:r>
                </w:p>
              </w:tc>
            </w:tr>
            <w:tr w:rsidR="00F52BEA" w14:paraId="630ACE20" w14:textId="77777777">
              <w:trPr>
                <w:tblCellSpacing w:w="15" w:type="dxa"/>
              </w:trPr>
              <w:tc>
                <w:tcPr>
                  <w:tcW w:w="0" w:type="auto"/>
                  <w:vAlign w:val="center"/>
                  <w:hideMark/>
                </w:tcPr>
                <w:p w14:paraId="495BEB9F" w14:textId="77777777" w:rsidR="00F52BEA" w:rsidRDefault="00000000">
                  <w:pPr>
                    <w:rPr>
                      <w:rFonts w:eastAsia="Times New Roman"/>
                    </w:rPr>
                  </w:pPr>
                  <w:r>
                    <w:rPr>
                      <w:rFonts w:eastAsia="Times New Roman"/>
                      <w:i/>
                      <w:iCs/>
                    </w:rPr>
                    <w:t>C404</w:t>
                  </w:r>
                </w:p>
              </w:tc>
              <w:tc>
                <w:tcPr>
                  <w:tcW w:w="0" w:type="auto"/>
                  <w:vAlign w:val="center"/>
                  <w:hideMark/>
                </w:tcPr>
                <w:p w14:paraId="666B20FB" w14:textId="77777777" w:rsidR="00F52BEA" w:rsidRDefault="00F52BEA">
                  <w:pPr>
                    <w:rPr>
                      <w:rFonts w:eastAsia="Times New Roman"/>
                    </w:rPr>
                  </w:pPr>
                </w:p>
              </w:tc>
              <w:tc>
                <w:tcPr>
                  <w:tcW w:w="0" w:type="auto"/>
                  <w:vAlign w:val="center"/>
                  <w:hideMark/>
                </w:tcPr>
                <w:p w14:paraId="36DD1E71" w14:textId="77777777" w:rsidR="00F52BEA" w:rsidRDefault="00F52BEA">
                  <w:pPr>
                    <w:rPr>
                      <w:rFonts w:eastAsia="Times New Roman"/>
                      <w:sz w:val="20"/>
                      <w:szCs w:val="20"/>
                    </w:rPr>
                  </w:pPr>
                </w:p>
              </w:tc>
              <w:tc>
                <w:tcPr>
                  <w:tcW w:w="0" w:type="auto"/>
                  <w:vAlign w:val="center"/>
                  <w:hideMark/>
                </w:tcPr>
                <w:p w14:paraId="5BE5A60C" w14:textId="77777777" w:rsidR="00F52BEA" w:rsidRDefault="00000000">
                  <w:pPr>
                    <w:rPr>
                      <w:rFonts w:eastAsia="Times New Roman"/>
                    </w:rPr>
                  </w:pPr>
                  <w:r>
                    <w:rPr>
                      <w:rFonts w:eastAsia="Times New Roman"/>
                      <w:i/>
                      <w:iCs/>
                    </w:rPr>
                    <w:t>*</w:t>
                  </w:r>
                </w:p>
              </w:tc>
              <w:tc>
                <w:tcPr>
                  <w:tcW w:w="0" w:type="auto"/>
                  <w:vAlign w:val="center"/>
                  <w:hideMark/>
                </w:tcPr>
                <w:p w14:paraId="142001C3" w14:textId="77777777" w:rsidR="00F52BEA" w:rsidRDefault="00000000">
                  <w:pPr>
                    <w:rPr>
                      <w:rFonts w:eastAsia="Times New Roman"/>
                    </w:rPr>
                  </w:pPr>
                  <w:r>
                    <w:rPr>
                      <w:rFonts w:eastAsia="Times New Roman"/>
                    </w:rPr>
                    <w:t>114,38</w:t>
                  </w:r>
                </w:p>
              </w:tc>
              <w:tc>
                <w:tcPr>
                  <w:tcW w:w="0" w:type="auto"/>
                  <w:vAlign w:val="center"/>
                  <w:hideMark/>
                </w:tcPr>
                <w:p w14:paraId="2AF062CB" w14:textId="77777777" w:rsidR="00F52BEA" w:rsidRDefault="00000000">
                  <w:pPr>
                    <w:rPr>
                      <w:rFonts w:eastAsia="Times New Roman"/>
                    </w:rPr>
                  </w:pPr>
                  <w:r>
                    <w:rPr>
                      <w:rFonts w:eastAsia="Times New Roman"/>
                    </w:rPr>
                    <w:t>142</w:t>
                  </w:r>
                </w:p>
              </w:tc>
            </w:tr>
          </w:tbl>
          <w:p w14:paraId="30928D4C" w14:textId="77777777" w:rsidR="00F52BEA" w:rsidRDefault="00000000">
            <w:pPr>
              <w:pStyle w:val="NormalWeb"/>
            </w:pPr>
            <w:r>
              <w:rPr>
                <w:rStyle w:val="Gl"/>
                <w:i/>
                <w:iCs/>
              </w:rPr>
              <w:t>Tablo 6.3.</w:t>
            </w:r>
            <w:r>
              <w:t xml:space="preserve"> </w:t>
            </w:r>
            <w:r>
              <w:rPr>
                <w:i/>
                <w:iCs/>
              </w:rPr>
              <w:t>Fakültemizde bulunan laboratuvarların bölümlere ve kapasitelerine göre analizi</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29"/>
              <w:gridCol w:w="1473"/>
              <w:gridCol w:w="1500"/>
              <w:gridCol w:w="1267"/>
              <w:gridCol w:w="676"/>
              <w:gridCol w:w="1127"/>
              <w:gridCol w:w="1462"/>
            </w:tblGrid>
            <w:tr w:rsidR="00F52BEA" w14:paraId="07860961" w14:textId="77777777">
              <w:trPr>
                <w:tblCellSpacing w:w="15" w:type="dxa"/>
              </w:trPr>
              <w:tc>
                <w:tcPr>
                  <w:tcW w:w="0" w:type="auto"/>
                  <w:vAlign w:val="center"/>
                  <w:hideMark/>
                </w:tcPr>
                <w:p w14:paraId="01437720" w14:textId="77777777" w:rsidR="00F52BEA" w:rsidRDefault="00000000">
                  <w:pPr>
                    <w:rPr>
                      <w:rFonts w:eastAsia="Times New Roman"/>
                    </w:rPr>
                  </w:pPr>
                  <w:r>
                    <w:rPr>
                      <w:rStyle w:val="Gl"/>
                      <w:rFonts w:eastAsia="Times New Roman"/>
                    </w:rPr>
                    <w:t>Laboratuvar/Atölye No</w:t>
                  </w:r>
                </w:p>
              </w:tc>
              <w:tc>
                <w:tcPr>
                  <w:tcW w:w="0" w:type="auto"/>
                  <w:vAlign w:val="center"/>
                  <w:hideMark/>
                </w:tcPr>
                <w:p w14:paraId="143DCA4A" w14:textId="77777777" w:rsidR="00F52BEA" w:rsidRDefault="00000000">
                  <w:pPr>
                    <w:rPr>
                      <w:rFonts w:eastAsia="Times New Roman"/>
                    </w:rPr>
                  </w:pPr>
                  <w:proofErr w:type="spellStart"/>
                  <w:r>
                    <w:rPr>
                      <w:rStyle w:val="Gl"/>
                      <w:rFonts w:eastAsia="Times New Roman"/>
                    </w:rPr>
                    <w:t>Lab</w:t>
                  </w:r>
                  <w:proofErr w:type="spellEnd"/>
                  <w:r>
                    <w:rPr>
                      <w:rStyle w:val="Gl"/>
                      <w:rFonts w:eastAsia="Times New Roman"/>
                    </w:rPr>
                    <w:t>./Atölye Adı</w:t>
                  </w:r>
                </w:p>
              </w:tc>
              <w:tc>
                <w:tcPr>
                  <w:tcW w:w="0" w:type="auto"/>
                  <w:vAlign w:val="center"/>
                  <w:hideMark/>
                </w:tcPr>
                <w:p w14:paraId="21862D30" w14:textId="77777777" w:rsidR="00F52BEA" w:rsidRDefault="00000000">
                  <w:pPr>
                    <w:rPr>
                      <w:rFonts w:eastAsia="Times New Roman"/>
                    </w:rPr>
                  </w:pPr>
                  <w:r>
                    <w:rPr>
                      <w:rStyle w:val="Gl"/>
                      <w:rFonts w:eastAsia="Times New Roman"/>
                    </w:rPr>
                    <w:t>Hizmet Verdiği Eğitim Araştırma Birimlerinin Adları</w:t>
                  </w:r>
                </w:p>
              </w:tc>
              <w:tc>
                <w:tcPr>
                  <w:tcW w:w="0" w:type="auto"/>
                  <w:vAlign w:val="center"/>
                  <w:hideMark/>
                </w:tcPr>
                <w:p w14:paraId="3380412C" w14:textId="77777777" w:rsidR="00F52BEA" w:rsidRDefault="00000000">
                  <w:pPr>
                    <w:rPr>
                      <w:rFonts w:eastAsia="Times New Roman"/>
                    </w:rPr>
                  </w:pPr>
                  <w:proofErr w:type="spellStart"/>
                  <w:r>
                    <w:rPr>
                      <w:rStyle w:val="Gl"/>
                      <w:rFonts w:eastAsia="Times New Roman"/>
                    </w:rPr>
                    <w:t>Lab</w:t>
                  </w:r>
                  <w:proofErr w:type="spellEnd"/>
                  <w:r>
                    <w:rPr>
                      <w:rStyle w:val="Gl"/>
                      <w:rFonts w:eastAsia="Times New Roman"/>
                    </w:rPr>
                    <w:t>./Atölye Kullanım Amacı</w:t>
                  </w:r>
                </w:p>
              </w:tc>
              <w:tc>
                <w:tcPr>
                  <w:tcW w:w="0" w:type="auto"/>
                  <w:vAlign w:val="center"/>
                  <w:hideMark/>
                </w:tcPr>
                <w:p w14:paraId="5A51160D" w14:textId="77777777" w:rsidR="00F52BEA" w:rsidRDefault="00000000">
                  <w:pPr>
                    <w:rPr>
                      <w:rFonts w:eastAsia="Times New Roman"/>
                    </w:rPr>
                  </w:pPr>
                  <w:proofErr w:type="spellStart"/>
                  <w:r>
                    <w:rPr>
                      <w:rStyle w:val="Gl"/>
                      <w:rFonts w:eastAsia="Times New Roman"/>
                    </w:rPr>
                    <w:t>Lab</w:t>
                  </w:r>
                  <w:proofErr w:type="spellEnd"/>
                  <w:r>
                    <w:rPr>
                      <w:rStyle w:val="Gl"/>
                      <w:rFonts w:eastAsia="Times New Roman"/>
                    </w:rPr>
                    <w:t>. Alanı</w:t>
                  </w:r>
                  <w:r>
                    <w:rPr>
                      <w:rFonts w:eastAsia="Times New Roman"/>
                    </w:rPr>
                    <w:br/>
                  </w:r>
                  <w:r>
                    <w:rPr>
                      <w:rStyle w:val="Gl"/>
                      <w:rFonts w:eastAsia="Times New Roman"/>
                    </w:rPr>
                    <w:t>(m2)</w:t>
                  </w:r>
                </w:p>
              </w:tc>
              <w:tc>
                <w:tcPr>
                  <w:tcW w:w="0" w:type="auto"/>
                  <w:vAlign w:val="center"/>
                  <w:hideMark/>
                </w:tcPr>
                <w:p w14:paraId="73C7E9D7" w14:textId="77777777" w:rsidR="00F52BEA" w:rsidRDefault="00000000">
                  <w:pPr>
                    <w:rPr>
                      <w:rFonts w:eastAsia="Times New Roman"/>
                    </w:rPr>
                  </w:pPr>
                  <w:proofErr w:type="spellStart"/>
                  <w:r>
                    <w:rPr>
                      <w:rStyle w:val="Gl"/>
                      <w:rFonts w:eastAsia="Times New Roman"/>
                    </w:rPr>
                    <w:t>Lab</w:t>
                  </w:r>
                  <w:proofErr w:type="spellEnd"/>
                  <w:r>
                    <w:rPr>
                      <w:rStyle w:val="Gl"/>
                      <w:rFonts w:eastAsia="Times New Roman"/>
                    </w:rPr>
                    <w:t>. Kapasitesi (Kişi)</w:t>
                  </w:r>
                </w:p>
              </w:tc>
              <w:tc>
                <w:tcPr>
                  <w:tcW w:w="0" w:type="auto"/>
                  <w:vAlign w:val="center"/>
                  <w:hideMark/>
                </w:tcPr>
                <w:p w14:paraId="5762E207" w14:textId="77777777" w:rsidR="00F52BEA" w:rsidRDefault="00000000">
                  <w:pPr>
                    <w:rPr>
                      <w:rFonts w:eastAsia="Times New Roman"/>
                    </w:rPr>
                  </w:pPr>
                  <w:r>
                    <w:rPr>
                      <w:rStyle w:val="Gl"/>
                      <w:rFonts w:eastAsia="Times New Roman"/>
                    </w:rPr>
                    <w:t xml:space="preserve">Varsa Sahip Olunan Akreditasyon </w:t>
                  </w:r>
                </w:p>
              </w:tc>
            </w:tr>
            <w:tr w:rsidR="00F52BEA" w14:paraId="254169CC" w14:textId="77777777">
              <w:trPr>
                <w:tblCellSpacing w:w="15" w:type="dxa"/>
              </w:trPr>
              <w:tc>
                <w:tcPr>
                  <w:tcW w:w="0" w:type="auto"/>
                  <w:vAlign w:val="center"/>
                  <w:hideMark/>
                </w:tcPr>
                <w:p w14:paraId="3C2271C1" w14:textId="77777777" w:rsidR="00F52BEA" w:rsidRDefault="00000000">
                  <w:pPr>
                    <w:rPr>
                      <w:rFonts w:eastAsia="Times New Roman"/>
                    </w:rPr>
                  </w:pPr>
                  <w:r>
                    <w:rPr>
                      <w:rFonts w:eastAsia="Times New Roman"/>
                    </w:rPr>
                    <w:t>B402</w:t>
                  </w:r>
                </w:p>
              </w:tc>
              <w:tc>
                <w:tcPr>
                  <w:tcW w:w="0" w:type="auto"/>
                  <w:vAlign w:val="center"/>
                  <w:hideMark/>
                </w:tcPr>
                <w:p w14:paraId="1072D6B4" w14:textId="77777777" w:rsidR="00F52BEA" w:rsidRDefault="00000000">
                  <w:pPr>
                    <w:rPr>
                      <w:rFonts w:eastAsia="Times New Roman"/>
                    </w:rPr>
                  </w:pPr>
                  <w:r>
                    <w:rPr>
                      <w:rFonts w:eastAsia="Times New Roman"/>
                    </w:rPr>
                    <w:t>Fizyoterapi Laboratuvarı</w:t>
                  </w:r>
                </w:p>
              </w:tc>
              <w:tc>
                <w:tcPr>
                  <w:tcW w:w="0" w:type="auto"/>
                  <w:vAlign w:val="center"/>
                  <w:hideMark/>
                </w:tcPr>
                <w:p w14:paraId="20A365D9" w14:textId="77777777" w:rsidR="00F52BEA" w:rsidRDefault="00000000">
                  <w:pPr>
                    <w:rPr>
                      <w:rFonts w:eastAsia="Times New Roman"/>
                    </w:rPr>
                  </w:pPr>
                  <w:r>
                    <w:rPr>
                      <w:rFonts w:eastAsia="Times New Roman"/>
                    </w:rPr>
                    <w:t>SBF Fizyoterapi ve Rehabilitasyon</w:t>
                  </w:r>
                </w:p>
              </w:tc>
              <w:tc>
                <w:tcPr>
                  <w:tcW w:w="0" w:type="auto"/>
                  <w:vAlign w:val="center"/>
                  <w:hideMark/>
                </w:tcPr>
                <w:p w14:paraId="378700FC" w14:textId="77777777" w:rsidR="00F52BEA" w:rsidRDefault="00000000">
                  <w:pPr>
                    <w:rPr>
                      <w:rFonts w:eastAsia="Times New Roman"/>
                    </w:rPr>
                  </w:pPr>
                  <w:proofErr w:type="spellStart"/>
                  <w:r>
                    <w:rPr>
                      <w:rFonts w:eastAsia="Times New Roman"/>
                    </w:rPr>
                    <w:t>Eğt.Öğrt</w:t>
                  </w:r>
                  <w:proofErr w:type="spellEnd"/>
                  <w:r>
                    <w:rPr>
                      <w:rFonts w:eastAsia="Times New Roman"/>
                    </w:rPr>
                    <w:t>.</w:t>
                  </w:r>
                </w:p>
              </w:tc>
              <w:tc>
                <w:tcPr>
                  <w:tcW w:w="0" w:type="auto"/>
                  <w:vAlign w:val="center"/>
                  <w:hideMark/>
                </w:tcPr>
                <w:p w14:paraId="513DA481" w14:textId="77777777" w:rsidR="00F52BEA" w:rsidRDefault="00000000">
                  <w:pPr>
                    <w:rPr>
                      <w:rFonts w:eastAsia="Times New Roman"/>
                    </w:rPr>
                  </w:pPr>
                  <w:r>
                    <w:rPr>
                      <w:rFonts w:eastAsia="Times New Roman"/>
                    </w:rPr>
                    <w:t>54.76</w:t>
                  </w:r>
                </w:p>
              </w:tc>
              <w:tc>
                <w:tcPr>
                  <w:tcW w:w="0" w:type="auto"/>
                  <w:vAlign w:val="center"/>
                  <w:hideMark/>
                </w:tcPr>
                <w:p w14:paraId="44DCC45A" w14:textId="77777777" w:rsidR="00F52BEA" w:rsidRDefault="00000000">
                  <w:pPr>
                    <w:rPr>
                      <w:rFonts w:eastAsia="Times New Roman"/>
                    </w:rPr>
                  </w:pPr>
                  <w:r>
                    <w:rPr>
                      <w:rFonts w:eastAsia="Times New Roman"/>
                    </w:rPr>
                    <w:t>35</w:t>
                  </w:r>
                </w:p>
              </w:tc>
              <w:tc>
                <w:tcPr>
                  <w:tcW w:w="0" w:type="auto"/>
                  <w:vAlign w:val="center"/>
                  <w:hideMark/>
                </w:tcPr>
                <w:p w14:paraId="64658237" w14:textId="77777777" w:rsidR="00F52BEA" w:rsidRDefault="00F52BEA">
                  <w:pPr>
                    <w:rPr>
                      <w:rFonts w:eastAsia="Times New Roman"/>
                    </w:rPr>
                  </w:pPr>
                </w:p>
              </w:tc>
            </w:tr>
            <w:tr w:rsidR="00F52BEA" w14:paraId="3EDC62E5" w14:textId="77777777">
              <w:trPr>
                <w:tblCellSpacing w:w="15" w:type="dxa"/>
              </w:trPr>
              <w:tc>
                <w:tcPr>
                  <w:tcW w:w="0" w:type="auto"/>
                  <w:vAlign w:val="center"/>
                  <w:hideMark/>
                </w:tcPr>
                <w:p w14:paraId="59848D93" w14:textId="77777777" w:rsidR="00F52BEA" w:rsidRDefault="00000000">
                  <w:pPr>
                    <w:rPr>
                      <w:rFonts w:eastAsia="Times New Roman"/>
                    </w:rPr>
                  </w:pPr>
                  <w:r>
                    <w:rPr>
                      <w:rFonts w:eastAsia="Times New Roman"/>
                    </w:rPr>
                    <w:t>C102</w:t>
                  </w:r>
                </w:p>
              </w:tc>
              <w:tc>
                <w:tcPr>
                  <w:tcW w:w="0" w:type="auto"/>
                  <w:vAlign w:val="center"/>
                  <w:hideMark/>
                </w:tcPr>
                <w:p w14:paraId="4D3831C5" w14:textId="77777777" w:rsidR="00F52BEA" w:rsidRDefault="00000000">
                  <w:pPr>
                    <w:rPr>
                      <w:rFonts w:eastAsia="Times New Roman"/>
                    </w:rPr>
                  </w:pPr>
                  <w:r>
                    <w:rPr>
                      <w:rFonts w:eastAsia="Times New Roman"/>
                    </w:rPr>
                    <w:t>Bilgisayar Laboratuvarı</w:t>
                  </w:r>
                </w:p>
              </w:tc>
              <w:tc>
                <w:tcPr>
                  <w:tcW w:w="0" w:type="auto"/>
                  <w:vAlign w:val="center"/>
                  <w:hideMark/>
                </w:tcPr>
                <w:p w14:paraId="7FDA2595" w14:textId="77777777" w:rsidR="00F52BEA" w:rsidRDefault="00000000">
                  <w:pPr>
                    <w:rPr>
                      <w:rFonts w:eastAsia="Times New Roman"/>
                    </w:rPr>
                  </w:pPr>
                  <w:r>
                    <w:rPr>
                      <w:rFonts w:eastAsia="Times New Roman"/>
                    </w:rPr>
                    <w:t>Tüm Programlar</w:t>
                  </w:r>
                </w:p>
              </w:tc>
              <w:tc>
                <w:tcPr>
                  <w:tcW w:w="0" w:type="auto"/>
                  <w:vAlign w:val="center"/>
                  <w:hideMark/>
                </w:tcPr>
                <w:p w14:paraId="6EE0CF38" w14:textId="77777777" w:rsidR="00F52BEA" w:rsidRDefault="00000000">
                  <w:pPr>
                    <w:rPr>
                      <w:rFonts w:eastAsia="Times New Roman"/>
                    </w:rPr>
                  </w:pPr>
                  <w:proofErr w:type="spellStart"/>
                  <w:r>
                    <w:rPr>
                      <w:rFonts w:eastAsia="Times New Roman"/>
                    </w:rPr>
                    <w:t>Eğt.Öğrt</w:t>
                  </w:r>
                  <w:proofErr w:type="spellEnd"/>
                  <w:r>
                    <w:rPr>
                      <w:rFonts w:eastAsia="Times New Roman"/>
                    </w:rPr>
                    <w:t>.</w:t>
                  </w:r>
                </w:p>
              </w:tc>
              <w:tc>
                <w:tcPr>
                  <w:tcW w:w="0" w:type="auto"/>
                  <w:vAlign w:val="center"/>
                  <w:hideMark/>
                </w:tcPr>
                <w:p w14:paraId="417A8E8E" w14:textId="77777777" w:rsidR="00F52BEA" w:rsidRDefault="00000000">
                  <w:pPr>
                    <w:rPr>
                      <w:rFonts w:eastAsia="Times New Roman"/>
                    </w:rPr>
                  </w:pPr>
                  <w:r>
                    <w:rPr>
                      <w:rFonts w:eastAsia="Times New Roman"/>
                    </w:rPr>
                    <w:t>53.3</w:t>
                  </w:r>
                </w:p>
              </w:tc>
              <w:tc>
                <w:tcPr>
                  <w:tcW w:w="0" w:type="auto"/>
                  <w:vAlign w:val="center"/>
                  <w:hideMark/>
                </w:tcPr>
                <w:p w14:paraId="15BBB721" w14:textId="77777777" w:rsidR="00F52BEA" w:rsidRDefault="00000000">
                  <w:pPr>
                    <w:rPr>
                      <w:rFonts w:eastAsia="Times New Roman"/>
                    </w:rPr>
                  </w:pPr>
                  <w:r>
                    <w:rPr>
                      <w:rFonts w:eastAsia="Times New Roman"/>
                    </w:rPr>
                    <w:t>20</w:t>
                  </w:r>
                </w:p>
              </w:tc>
              <w:tc>
                <w:tcPr>
                  <w:tcW w:w="0" w:type="auto"/>
                  <w:vAlign w:val="center"/>
                  <w:hideMark/>
                </w:tcPr>
                <w:p w14:paraId="5D6D22C9" w14:textId="77777777" w:rsidR="00F52BEA" w:rsidRDefault="00F52BEA">
                  <w:pPr>
                    <w:rPr>
                      <w:rFonts w:eastAsia="Times New Roman"/>
                    </w:rPr>
                  </w:pPr>
                </w:p>
              </w:tc>
            </w:tr>
            <w:tr w:rsidR="00F52BEA" w14:paraId="2CA89985" w14:textId="77777777">
              <w:trPr>
                <w:tblCellSpacing w:w="15" w:type="dxa"/>
              </w:trPr>
              <w:tc>
                <w:tcPr>
                  <w:tcW w:w="0" w:type="auto"/>
                  <w:vAlign w:val="center"/>
                  <w:hideMark/>
                </w:tcPr>
                <w:p w14:paraId="27CAB7EB" w14:textId="77777777" w:rsidR="00F52BEA" w:rsidRDefault="00000000">
                  <w:pPr>
                    <w:rPr>
                      <w:rFonts w:eastAsia="Times New Roman"/>
                    </w:rPr>
                  </w:pPr>
                  <w:r>
                    <w:rPr>
                      <w:rFonts w:eastAsia="Times New Roman"/>
                    </w:rPr>
                    <w:t>B202</w:t>
                  </w:r>
                </w:p>
              </w:tc>
              <w:tc>
                <w:tcPr>
                  <w:tcW w:w="0" w:type="auto"/>
                  <w:vAlign w:val="center"/>
                  <w:hideMark/>
                </w:tcPr>
                <w:p w14:paraId="26FE8C36" w14:textId="77777777" w:rsidR="00F52BEA" w:rsidRDefault="00000000">
                  <w:pPr>
                    <w:rPr>
                      <w:rFonts w:eastAsia="Times New Roman"/>
                    </w:rPr>
                  </w:pPr>
                  <w:r>
                    <w:rPr>
                      <w:rFonts w:eastAsia="Times New Roman"/>
                    </w:rPr>
                    <w:t>Antropometri</w:t>
                  </w:r>
                </w:p>
              </w:tc>
              <w:tc>
                <w:tcPr>
                  <w:tcW w:w="0" w:type="auto"/>
                  <w:vAlign w:val="center"/>
                  <w:hideMark/>
                </w:tcPr>
                <w:p w14:paraId="0E55C54B" w14:textId="77777777" w:rsidR="00F52BEA" w:rsidRDefault="00000000">
                  <w:pPr>
                    <w:rPr>
                      <w:rFonts w:eastAsia="Times New Roman"/>
                    </w:rPr>
                  </w:pPr>
                  <w:r>
                    <w:rPr>
                      <w:rFonts w:eastAsia="Times New Roman"/>
                    </w:rPr>
                    <w:t>SBF Beslenme ve Diyetetik</w:t>
                  </w:r>
                </w:p>
              </w:tc>
              <w:tc>
                <w:tcPr>
                  <w:tcW w:w="0" w:type="auto"/>
                  <w:vAlign w:val="center"/>
                  <w:hideMark/>
                </w:tcPr>
                <w:p w14:paraId="0B7E8147" w14:textId="77777777" w:rsidR="00F52BEA" w:rsidRDefault="00000000">
                  <w:pPr>
                    <w:rPr>
                      <w:rFonts w:eastAsia="Times New Roman"/>
                    </w:rPr>
                  </w:pPr>
                  <w:r>
                    <w:rPr>
                      <w:rFonts w:eastAsia="Times New Roman"/>
                    </w:rPr>
                    <w:t>Uygulama</w:t>
                  </w:r>
                </w:p>
              </w:tc>
              <w:tc>
                <w:tcPr>
                  <w:tcW w:w="0" w:type="auto"/>
                  <w:vAlign w:val="center"/>
                  <w:hideMark/>
                </w:tcPr>
                <w:p w14:paraId="0F3228A8" w14:textId="77777777" w:rsidR="00F52BEA" w:rsidRDefault="00000000">
                  <w:pPr>
                    <w:rPr>
                      <w:rFonts w:eastAsia="Times New Roman"/>
                    </w:rPr>
                  </w:pPr>
                  <w:r>
                    <w:rPr>
                      <w:rFonts w:eastAsia="Times New Roman"/>
                    </w:rPr>
                    <w:t>60</w:t>
                  </w:r>
                </w:p>
              </w:tc>
              <w:tc>
                <w:tcPr>
                  <w:tcW w:w="0" w:type="auto"/>
                  <w:vAlign w:val="center"/>
                  <w:hideMark/>
                </w:tcPr>
                <w:p w14:paraId="124E80C9" w14:textId="77777777" w:rsidR="00F52BEA" w:rsidRDefault="00000000">
                  <w:pPr>
                    <w:rPr>
                      <w:rFonts w:eastAsia="Times New Roman"/>
                    </w:rPr>
                  </w:pPr>
                  <w:r>
                    <w:rPr>
                      <w:rFonts w:eastAsia="Times New Roman"/>
                    </w:rPr>
                    <w:t>30</w:t>
                  </w:r>
                </w:p>
              </w:tc>
              <w:tc>
                <w:tcPr>
                  <w:tcW w:w="0" w:type="auto"/>
                  <w:vAlign w:val="center"/>
                  <w:hideMark/>
                </w:tcPr>
                <w:p w14:paraId="68AF6AFF" w14:textId="77777777" w:rsidR="00F52BEA" w:rsidRDefault="00F52BEA">
                  <w:pPr>
                    <w:rPr>
                      <w:rFonts w:eastAsia="Times New Roman"/>
                    </w:rPr>
                  </w:pPr>
                </w:p>
              </w:tc>
            </w:tr>
            <w:tr w:rsidR="00F52BEA" w14:paraId="58B06265" w14:textId="77777777">
              <w:trPr>
                <w:tblCellSpacing w:w="15" w:type="dxa"/>
              </w:trPr>
              <w:tc>
                <w:tcPr>
                  <w:tcW w:w="0" w:type="auto"/>
                  <w:vAlign w:val="center"/>
                  <w:hideMark/>
                </w:tcPr>
                <w:p w14:paraId="5B1657D6" w14:textId="77777777" w:rsidR="00F52BEA" w:rsidRDefault="00000000">
                  <w:pPr>
                    <w:rPr>
                      <w:rFonts w:eastAsia="Times New Roman"/>
                    </w:rPr>
                  </w:pPr>
                  <w:r>
                    <w:rPr>
                      <w:rFonts w:eastAsia="Times New Roman"/>
                    </w:rPr>
                    <w:t>C003-C004</w:t>
                  </w:r>
                </w:p>
              </w:tc>
              <w:tc>
                <w:tcPr>
                  <w:tcW w:w="0" w:type="auto"/>
                  <w:vAlign w:val="center"/>
                  <w:hideMark/>
                </w:tcPr>
                <w:p w14:paraId="03348264" w14:textId="77777777" w:rsidR="00F52BEA" w:rsidRDefault="00000000">
                  <w:pPr>
                    <w:rPr>
                      <w:rFonts w:eastAsia="Times New Roman"/>
                    </w:rPr>
                  </w:pPr>
                  <w:r>
                    <w:rPr>
                      <w:rFonts w:eastAsia="Times New Roman"/>
                    </w:rPr>
                    <w:t>Besin Kimyası laboratuvarı</w:t>
                  </w:r>
                </w:p>
              </w:tc>
              <w:tc>
                <w:tcPr>
                  <w:tcW w:w="0" w:type="auto"/>
                  <w:vAlign w:val="center"/>
                  <w:hideMark/>
                </w:tcPr>
                <w:p w14:paraId="107ADB0C" w14:textId="77777777" w:rsidR="00F52BEA" w:rsidRDefault="00000000">
                  <w:pPr>
                    <w:rPr>
                      <w:rFonts w:eastAsia="Times New Roman"/>
                    </w:rPr>
                  </w:pPr>
                  <w:r>
                    <w:rPr>
                      <w:rFonts w:eastAsia="Times New Roman"/>
                    </w:rPr>
                    <w:t>SBF Beslenme ve Diyetetik</w:t>
                  </w:r>
                </w:p>
              </w:tc>
              <w:tc>
                <w:tcPr>
                  <w:tcW w:w="0" w:type="auto"/>
                  <w:vAlign w:val="center"/>
                  <w:hideMark/>
                </w:tcPr>
                <w:p w14:paraId="54320EFD" w14:textId="77777777" w:rsidR="00F52BEA" w:rsidRDefault="00000000">
                  <w:pPr>
                    <w:rPr>
                      <w:rFonts w:eastAsia="Times New Roman"/>
                    </w:rPr>
                  </w:pPr>
                  <w:r>
                    <w:rPr>
                      <w:rFonts w:eastAsia="Times New Roman"/>
                    </w:rPr>
                    <w:t>Uygulama</w:t>
                  </w:r>
                </w:p>
              </w:tc>
              <w:tc>
                <w:tcPr>
                  <w:tcW w:w="0" w:type="auto"/>
                  <w:vAlign w:val="center"/>
                  <w:hideMark/>
                </w:tcPr>
                <w:p w14:paraId="1F75D029" w14:textId="77777777" w:rsidR="00F52BEA" w:rsidRDefault="00000000">
                  <w:pPr>
                    <w:rPr>
                      <w:rFonts w:eastAsia="Times New Roman"/>
                    </w:rPr>
                  </w:pPr>
                  <w:r>
                    <w:rPr>
                      <w:rFonts w:eastAsia="Times New Roman"/>
                    </w:rPr>
                    <w:t>42+42</w:t>
                  </w:r>
                </w:p>
              </w:tc>
              <w:tc>
                <w:tcPr>
                  <w:tcW w:w="0" w:type="auto"/>
                  <w:vAlign w:val="center"/>
                  <w:hideMark/>
                </w:tcPr>
                <w:p w14:paraId="05BF7CFB" w14:textId="77777777" w:rsidR="00F52BEA" w:rsidRDefault="00000000">
                  <w:pPr>
                    <w:rPr>
                      <w:rFonts w:eastAsia="Times New Roman"/>
                    </w:rPr>
                  </w:pPr>
                  <w:r>
                    <w:rPr>
                      <w:rFonts w:eastAsia="Times New Roman"/>
                    </w:rPr>
                    <w:t>30</w:t>
                  </w:r>
                </w:p>
              </w:tc>
              <w:tc>
                <w:tcPr>
                  <w:tcW w:w="0" w:type="auto"/>
                  <w:vAlign w:val="center"/>
                  <w:hideMark/>
                </w:tcPr>
                <w:p w14:paraId="1E2A529F" w14:textId="77777777" w:rsidR="00F52BEA" w:rsidRDefault="00F52BEA">
                  <w:pPr>
                    <w:rPr>
                      <w:rFonts w:eastAsia="Times New Roman"/>
                    </w:rPr>
                  </w:pPr>
                </w:p>
              </w:tc>
            </w:tr>
            <w:tr w:rsidR="00F52BEA" w14:paraId="58AD09A4" w14:textId="77777777">
              <w:trPr>
                <w:tblCellSpacing w:w="15" w:type="dxa"/>
              </w:trPr>
              <w:tc>
                <w:tcPr>
                  <w:tcW w:w="0" w:type="auto"/>
                  <w:vAlign w:val="center"/>
                  <w:hideMark/>
                </w:tcPr>
                <w:p w14:paraId="01BBA538" w14:textId="77777777" w:rsidR="00F52BEA" w:rsidRDefault="00000000">
                  <w:pPr>
                    <w:rPr>
                      <w:rFonts w:eastAsia="Times New Roman"/>
                    </w:rPr>
                  </w:pPr>
                  <w:r>
                    <w:rPr>
                      <w:rFonts w:eastAsia="Times New Roman"/>
                    </w:rPr>
                    <w:t>B003-B004</w:t>
                  </w:r>
                </w:p>
              </w:tc>
              <w:tc>
                <w:tcPr>
                  <w:tcW w:w="0" w:type="auto"/>
                  <w:vAlign w:val="center"/>
                  <w:hideMark/>
                </w:tcPr>
                <w:p w14:paraId="16BE17BC" w14:textId="77777777" w:rsidR="00F52BEA" w:rsidRDefault="00000000">
                  <w:pPr>
                    <w:rPr>
                      <w:rFonts w:eastAsia="Times New Roman"/>
                    </w:rPr>
                  </w:pPr>
                  <w:r>
                    <w:rPr>
                      <w:rFonts w:eastAsia="Times New Roman"/>
                    </w:rPr>
                    <w:t>Beceri Laboratuvarı</w:t>
                  </w:r>
                </w:p>
              </w:tc>
              <w:tc>
                <w:tcPr>
                  <w:tcW w:w="0" w:type="auto"/>
                  <w:vAlign w:val="center"/>
                  <w:hideMark/>
                </w:tcPr>
                <w:p w14:paraId="15A1383B" w14:textId="77777777" w:rsidR="00F52BEA" w:rsidRDefault="00000000">
                  <w:pPr>
                    <w:rPr>
                      <w:rFonts w:eastAsia="Times New Roman"/>
                    </w:rPr>
                  </w:pPr>
                  <w:r>
                    <w:rPr>
                      <w:rFonts w:eastAsia="Times New Roman"/>
                    </w:rPr>
                    <w:t>Hemşirelik</w:t>
                  </w:r>
                </w:p>
              </w:tc>
              <w:tc>
                <w:tcPr>
                  <w:tcW w:w="0" w:type="auto"/>
                  <w:vAlign w:val="center"/>
                  <w:hideMark/>
                </w:tcPr>
                <w:p w14:paraId="64F6EB00" w14:textId="77777777" w:rsidR="00F52BEA" w:rsidRDefault="00000000">
                  <w:pPr>
                    <w:rPr>
                      <w:rFonts w:eastAsia="Times New Roman"/>
                    </w:rPr>
                  </w:pPr>
                  <w:r>
                    <w:rPr>
                      <w:rFonts w:eastAsia="Times New Roman"/>
                    </w:rPr>
                    <w:t>Uygulama</w:t>
                  </w:r>
                </w:p>
              </w:tc>
              <w:tc>
                <w:tcPr>
                  <w:tcW w:w="0" w:type="auto"/>
                  <w:vAlign w:val="center"/>
                  <w:hideMark/>
                </w:tcPr>
                <w:p w14:paraId="6FA24859" w14:textId="77777777" w:rsidR="00F52BEA" w:rsidRDefault="00000000">
                  <w:pPr>
                    <w:rPr>
                      <w:rFonts w:eastAsia="Times New Roman"/>
                    </w:rPr>
                  </w:pPr>
                  <w:r>
                    <w:rPr>
                      <w:rFonts w:eastAsia="Times New Roman"/>
                    </w:rPr>
                    <w:t>40+41</w:t>
                  </w:r>
                </w:p>
              </w:tc>
              <w:tc>
                <w:tcPr>
                  <w:tcW w:w="0" w:type="auto"/>
                  <w:vAlign w:val="center"/>
                  <w:hideMark/>
                </w:tcPr>
                <w:p w14:paraId="3FBE6702" w14:textId="77777777" w:rsidR="00F52BEA" w:rsidRDefault="00000000">
                  <w:pPr>
                    <w:rPr>
                      <w:rFonts w:eastAsia="Times New Roman"/>
                    </w:rPr>
                  </w:pPr>
                  <w:r>
                    <w:rPr>
                      <w:rFonts w:eastAsia="Times New Roman"/>
                    </w:rPr>
                    <w:t>30</w:t>
                  </w:r>
                </w:p>
              </w:tc>
              <w:tc>
                <w:tcPr>
                  <w:tcW w:w="0" w:type="auto"/>
                  <w:vAlign w:val="center"/>
                  <w:hideMark/>
                </w:tcPr>
                <w:p w14:paraId="06828821" w14:textId="77777777" w:rsidR="00F52BEA" w:rsidRDefault="00F52BEA">
                  <w:pPr>
                    <w:rPr>
                      <w:rFonts w:eastAsia="Times New Roman"/>
                    </w:rPr>
                  </w:pPr>
                </w:p>
              </w:tc>
            </w:tr>
            <w:tr w:rsidR="00F52BEA" w14:paraId="2AE7B77D" w14:textId="77777777">
              <w:trPr>
                <w:tblCellSpacing w:w="15" w:type="dxa"/>
              </w:trPr>
              <w:tc>
                <w:tcPr>
                  <w:tcW w:w="0" w:type="auto"/>
                  <w:vAlign w:val="center"/>
                  <w:hideMark/>
                </w:tcPr>
                <w:p w14:paraId="0157C681" w14:textId="77777777" w:rsidR="00F52BEA" w:rsidRDefault="00000000">
                  <w:pPr>
                    <w:rPr>
                      <w:rFonts w:eastAsia="Times New Roman"/>
                    </w:rPr>
                  </w:pPr>
                  <w:r>
                    <w:rPr>
                      <w:rFonts w:eastAsia="Times New Roman"/>
                    </w:rPr>
                    <w:t>B403</w:t>
                  </w:r>
                </w:p>
              </w:tc>
              <w:tc>
                <w:tcPr>
                  <w:tcW w:w="0" w:type="auto"/>
                  <w:vAlign w:val="center"/>
                  <w:hideMark/>
                </w:tcPr>
                <w:p w14:paraId="1F66E1E3" w14:textId="77777777" w:rsidR="00F52BEA" w:rsidRDefault="00000000">
                  <w:pPr>
                    <w:rPr>
                      <w:rFonts w:eastAsia="Times New Roman"/>
                    </w:rPr>
                  </w:pPr>
                  <w:proofErr w:type="spellStart"/>
                  <w:r>
                    <w:rPr>
                      <w:rFonts w:eastAsia="Times New Roman"/>
                    </w:rPr>
                    <w:t>Elektrofiziksel</w:t>
                  </w:r>
                  <w:proofErr w:type="spellEnd"/>
                  <w:r>
                    <w:rPr>
                      <w:rFonts w:eastAsia="Times New Roman"/>
                    </w:rPr>
                    <w:t xml:space="preserve"> Ajanlar ve Manuel Terapi Laboratuvarı</w:t>
                  </w:r>
                </w:p>
              </w:tc>
              <w:tc>
                <w:tcPr>
                  <w:tcW w:w="0" w:type="auto"/>
                  <w:vAlign w:val="center"/>
                  <w:hideMark/>
                </w:tcPr>
                <w:p w14:paraId="48F47C96" w14:textId="77777777" w:rsidR="00F52BEA" w:rsidRDefault="00000000">
                  <w:pPr>
                    <w:rPr>
                      <w:rFonts w:eastAsia="Times New Roman"/>
                    </w:rPr>
                  </w:pPr>
                  <w:r>
                    <w:rPr>
                      <w:rFonts w:eastAsia="Times New Roman"/>
                    </w:rPr>
                    <w:t>SBF Fizyoterapi ve Rehabilitasyon</w:t>
                  </w:r>
                </w:p>
              </w:tc>
              <w:tc>
                <w:tcPr>
                  <w:tcW w:w="0" w:type="auto"/>
                  <w:vAlign w:val="center"/>
                  <w:hideMark/>
                </w:tcPr>
                <w:p w14:paraId="665C5188" w14:textId="77777777" w:rsidR="00F52BEA" w:rsidRDefault="00000000">
                  <w:pPr>
                    <w:rPr>
                      <w:rFonts w:eastAsia="Times New Roman"/>
                    </w:rPr>
                  </w:pPr>
                  <w:r>
                    <w:rPr>
                      <w:rFonts w:eastAsia="Times New Roman"/>
                    </w:rPr>
                    <w:t>Uygulama</w:t>
                  </w:r>
                </w:p>
              </w:tc>
              <w:tc>
                <w:tcPr>
                  <w:tcW w:w="0" w:type="auto"/>
                  <w:vAlign w:val="center"/>
                  <w:hideMark/>
                </w:tcPr>
                <w:p w14:paraId="7EB0B80D" w14:textId="77777777" w:rsidR="00F52BEA" w:rsidRDefault="00000000">
                  <w:pPr>
                    <w:rPr>
                      <w:rFonts w:eastAsia="Times New Roman"/>
                    </w:rPr>
                  </w:pPr>
                  <w:r>
                    <w:rPr>
                      <w:rFonts w:eastAsia="Times New Roman"/>
                    </w:rPr>
                    <w:t>64</w:t>
                  </w:r>
                </w:p>
              </w:tc>
              <w:tc>
                <w:tcPr>
                  <w:tcW w:w="0" w:type="auto"/>
                  <w:vAlign w:val="center"/>
                  <w:hideMark/>
                </w:tcPr>
                <w:p w14:paraId="5C91CF45" w14:textId="77777777" w:rsidR="00F52BEA" w:rsidRDefault="00000000">
                  <w:pPr>
                    <w:rPr>
                      <w:rFonts w:eastAsia="Times New Roman"/>
                    </w:rPr>
                  </w:pPr>
                  <w:r>
                    <w:rPr>
                      <w:rFonts w:eastAsia="Times New Roman"/>
                    </w:rPr>
                    <w:t>40</w:t>
                  </w:r>
                </w:p>
              </w:tc>
              <w:tc>
                <w:tcPr>
                  <w:tcW w:w="0" w:type="auto"/>
                  <w:vAlign w:val="center"/>
                  <w:hideMark/>
                </w:tcPr>
                <w:p w14:paraId="60C97058" w14:textId="77777777" w:rsidR="00F52BEA" w:rsidRDefault="00F52BEA">
                  <w:pPr>
                    <w:rPr>
                      <w:rFonts w:eastAsia="Times New Roman"/>
                    </w:rPr>
                  </w:pPr>
                </w:p>
              </w:tc>
            </w:tr>
            <w:tr w:rsidR="00F52BEA" w14:paraId="2BE54B3F" w14:textId="77777777">
              <w:trPr>
                <w:tblCellSpacing w:w="15" w:type="dxa"/>
              </w:trPr>
              <w:tc>
                <w:tcPr>
                  <w:tcW w:w="0" w:type="auto"/>
                  <w:vAlign w:val="center"/>
                  <w:hideMark/>
                </w:tcPr>
                <w:p w14:paraId="1676EFE2" w14:textId="77777777" w:rsidR="00F52BEA" w:rsidRDefault="00000000">
                  <w:pPr>
                    <w:rPr>
                      <w:rFonts w:eastAsia="Times New Roman"/>
                    </w:rPr>
                  </w:pPr>
                  <w:r>
                    <w:rPr>
                      <w:rFonts w:eastAsia="Times New Roman"/>
                    </w:rPr>
                    <w:lastRenderedPageBreak/>
                    <w:t>B402</w:t>
                  </w:r>
                </w:p>
              </w:tc>
              <w:tc>
                <w:tcPr>
                  <w:tcW w:w="0" w:type="auto"/>
                  <w:vAlign w:val="center"/>
                  <w:hideMark/>
                </w:tcPr>
                <w:p w14:paraId="6BDD70CA" w14:textId="77777777" w:rsidR="00F52BEA" w:rsidRDefault="00000000">
                  <w:pPr>
                    <w:rPr>
                      <w:rFonts w:eastAsia="Times New Roman"/>
                    </w:rPr>
                  </w:pPr>
                  <w:r>
                    <w:rPr>
                      <w:rFonts w:eastAsia="Times New Roman"/>
                    </w:rPr>
                    <w:t>Fizyoterapi Laboratuvarı</w:t>
                  </w:r>
                </w:p>
              </w:tc>
              <w:tc>
                <w:tcPr>
                  <w:tcW w:w="0" w:type="auto"/>
                  <w:vAlign w:val="center"/>
                  <w:hideMark/>
                </w:tcPr>
                <w:p w14:paraId="293CDE5C" w14:textId="77777777" w:rsidR="00F52BEA" w:rsidRDefault="00000000">
                  <w:pPr>
                    <w:rPr>
                      <w:rFonts w:eastAsia="Times New Roman"/>
                    </w:rPr>
                  </w:pPr>
                  <w:r>
                    <w:rPr>
                      <w:rFonts w:eastAsia="Times New Roman"/>
                    </w:rPr>
                    <w:t>SBF Fizyoterapi ve Rehabilitasyon</w:t>
                  </w:r>
                </w:p>
              </w:tc>
              <w:tc>
                <w:tcPr>
                  <w:tcW w:w="0" w:type="auto"/>
                  <w:vAlign w:val="center"/>
                  <w:hideMark/>
                </w:tcPr>
                <w:p w14:paraId="1F2B3555" w14:textId="77777777" w:rsidR="00F52BEA" w:rsidRDefault="00000000">
                  <w:pPr>
                    <w:rPr>
                      <w:rFonts w:eastAsia="Times New Roman"/>
                    </w:rPr>
                  </w:pPr>
                  <w:r>
                    <w:rPr>
                      <w:rFonts w:eastAsia="Times New Roman"/>
                    </w:rPr>
                    <w:t>Uygulama</w:t>
                  </w:r>
                </w:p>
              </w:tc>
              <w:tc>
                <w:tcPr>
                  <w:tcW w:w="0" w:type="auto"/>
                  <w:vAlign w:val="center"/>
                  <w:hideMark/>
                </w:tcPr>
                <w:p w14:paraId="57A9C369" w14:textId="77777777" w:rsidR="00F52BEA" w:rsidRDefault="00000000">
                  <w:pPr>
                    <w:rPr>
                      <w:rFonts w:eastAsia="Times New Roman"/>
                    </w:rPr>
                  </w:pPr>
                  <w:r>
                    <w:rPr>
                      <w:rFonts w:eastAsia="Times New Roman"/>
                    </w:rPr>
                    <w:t>53,6</w:t>
                  </w:r>
                </w:p>
              </w:tc>
              <w:tc>
                <w:tcPr>
                  <w:tcW w:w="0" w:type="auto"/>
                  <w:vAlign w:val="center"/>
                  <w:hideMark/>
                </w:tcPr>
                <w:p w14:paraId="26BA8291" w14:textId="77777777" w:rsidR="00F52BEA" w:rsidRDefault="00000000">
                  <w:pPr>
                    <w:rPr>
                      <w:rFonts w:eastAsia="Times New Roman"/>
                    </w:rPr>
                  </w:pPr>
                  <w:r>
                    <w:rPr>
                      <w:rFonts w:eastAsia="Times New Roman"/>
                    </w:rPr>
                    <w:t>40</w:t>
                  </w:r>
                </w:p>
              </w:tc>
              <w:tc>
                <w:tcPr>
                  <w:tcW w:w="0" w:type="auto"/>
                  <w:vAlign w:val="center"/>
                  <w:hideMark/>
                </w:tcPr>
                <w:p w14:paraId="5C2FABF9" w14:textId="77777777" w:rsidR="00F52BEA" w:rsidRDefault="00F52BEA">
                  <w:pPr>
                    <w:rPr>
                      <w:rFonts w:eastAsia="Times New Roman"/>
                    </w:rPr>
                  </w:pPr>
                </w:p>
              </w:tc>
            </w:tr>
          </w:tbl>
          <w:p w14:paraId="168476EC" w14:textId="77777777" w:rsidR="00F52BEA" w:rsidRDefault="00000000">
            <w:pPr>
              <w:pStyle w:val="NormalWeb"/>
            </w:pPr>
            <w:r>
              <w:t xml:space="preserve">Bölümlerin amaç ve öğrenim kazanımları stratejik planımızda yer alan </w:t>
            </w:r>
            <w:r>
              <w:rPr>
                <w:i/>
                <w:iCs/>
              </w:rPr>
              <w:t>“Yenilik, inovasyon, girişim ve teknoloji odaklı ders sayısını arttırmak” hedefi PG 3.2.1 ile</w:t>
            </w:r>
            <w:r>
              <w:rPr>
                <w:rStyle w:val="Gl"/>
              </w:rPr>
              <w:t xml:space="preserve"> </w:t>
            </w:r>
            <w:r>
              <w:t xml:space="preserve">izlenmektedir. Bu doğrultuda öğrencilerine yönelik “Sağlık Bilimlerinde Araştırma Yöntemleri”, “Hemşirelikte Araştırma Yöntemleri’’, “Kanıta Dayalı Hemşirelik’’, “Seminer”, “Proje Çalışmaları” gibi ders/uygulamalar eğitim programlarında yer almaktadır. Sağlık Bilimleri Fakültesi </w:t>
            </w:r>
            <w:hyperlink r:id="rId41" w:history="1">
              <w:r w:rsidR="00F52BEA">
                <w:rPr>
                  <w:rStyle w:val="Kpr"/>
                </w:rPr>
                <w:t>Bologna</w:t>
              </w:r>
            </w:hyperlink>
            <w:r>
              <w:t xml:space="preserve"> ve ders içeriklerine web sitesinden erişilebilmektedir.</w:t>
            </w:r>
          </w:p>
          <w:p w14:paraId="72D2F6B3" w14:textId="77777777" w:rsidR="00F52BEA" w:rsidRDefault="00000000">
            <w:pPr>
              <w:pStyle w:val="NormalWeb"/>
            </w:pPr>
            <w:r>
              <w:t xml:space="preserve">Staj ve iş yeri eğitimi gibi kurum dışı deneyim edinmelerini gerektiren programlarda kurum dışı işletmelerle protokol imzalanarak eğitimleri sahada uygulamalı olarak öğrenmeleri sağlanmaktadır. Uygulama </w:t>
            </w:r>
            <w:proofErr w:type="spellStart"/>
            <w:r>
              <w:t>laboraturarlarımızın</w:t>
            </w:r>
            <w:proofErr w:type="spellEnd"/>
            <w:r>
              <w:t xml:space="preserve"> dağılımı ve kapasitesi Tablo 6.3’te görüldüğü şekilde ve öğrencilerimizin mevcuduna yetecek kapasitededir. Her sene kamu kurum ve kuruluşlarının toplu halde ilan edilen staj ve tecrübe birikimi sağlamaya zemin hazırlamak üzere geliştirilmiş programlar çerçevesinde öğrencilerin staj başvuruları </w:t>
            </w:r>
            <w:hyperlink r:id="rId42" w:history="1">
              <w:r w:rsidR="00F52BEA">
                <w:rPr>
                  <w:rStyle w:val="Kpr"/>
                </w:rPr>
                <w:t>Fakülte/Yüksekokul Staj Yönergeleri</w:t>
              </w:r>
            </w:hyperlink>
            <w:r>
              <w:t xml:space="preserve"> ile sağlanmaktadır. </w:t>
            </w:r>
          </w:p>
        </w:tc>
      </w:tr>
      <w:tr w:rsidR="00F52BEA" w14:paraId="5A852BAC" w14:textId="77777777">
        <w:trPr>
          <w:divId w:val="887062435"/>
          <w:tblCellSpacing w:w="15" w:type="dxa"/>
        </w:trPr>
        <w:tc>
          <w:tcPr>
            <w:tcW w:w="0" w:type="auto"/>
            <w:vAlign w:val="center"/>
            <w:hideMark/>
          </w:tcPr>
          <w:p w14:paraId="52D8997D" w14:textId="77777777" w:rsidR="00F52BEA" w:rsidRDefault="00000000">
            <w:pPr>
              <w:pStyle w:val="NormalWeb"/>
              <w:ind w:left="375"/>
              <w:rPr>
                <w:sz w:val="21"/>
                <w:szCs w:val="21"/>
              </w:rPr>
            </w:pPr>
            <w:r>
              <w:rPr>
                <w:b/>
                <w:bCs/>
                <w:sz w:val="21"/>
                <w:szCs w:val="21"/>
              </w:rPr>
              <w:lastRenderedPageBreak/>
              <w:t>Olgunluk Değeri 4 :</w:t>
            </w:r>
            <w:r>
              <w:rPr>
                <w:sz w:val="21"/>
                <w:szCs w:val="21"/>
              </w:rPr>
              <w:t xml:space="preserve"> Uygulamalardan elde edilen sonuçların paydaşlarla birlikte değerlendirme ve iyileştirmeler yapılmaktadır</w:t>
            </w:r>
          </w:p>
        </w:tc>
      </w:tr>
      <w:tr w:rsidR="00F52BEA" w14:paraId="2D8DD50C" w14:textId="77777777">
        <w:trPr>
          <w:divId w:val="887062435"/>
          <w:tblCellSpacing w:w="15" w:type="dxa"/>
        </w:trPr>
        <w:tc>
          <w:tcPr>
            <w:tcW w:w="0" w:type="auto"/>
            <w:vAlign w:val="center"/>
            <w:hideMark/>
          </w:tcPr>
          <w:p w14:paraId="41E94877" w14:textId="77777777" w:rsidR="00F52BEA" w:rsidRDefault="00000000">
            <w:pPr>
              <w:pStyle w:val="Balk5"/>
              <w:ind w:left="375"/>
              <w:rPr>
                <w:rFonts w:eastAsia="Times New Roman"/>
              </w:rPr>
            </w:pPr>
            <w:r>
              <w:rPr>
                <w:rFonts w:eastAsia="Times New Roman"/>
              </w:rPr>
              <w:t xml:space="preserve">B.1.2. Programın ders dağılım dengesi ve AKTS </w:t>
            </w:r>
          </w:p>
        </w:tc>
      </w:tr>
      <w:tr w:rsidR="00F52BEA" w14:paraId="2FB52DEC" w14:textId="77777777">
        <w:trPr>
          <w:divId w:val="887062435"/>
          <w:tblCellSpacing w:w="15" w:type="dxa"/>
        </w:trPr>
        <w:tc>
          <w:tcPr>
            <w:tcW w:w="0" w:type="auto"/>
            <w:vAlign w:val="center"/>
            <w:hideMark/>
          </w:tcPr>
          <w:p w14:paraId="353302B4" w14:textId="77777777" w:rsidR="00F52BEA" w:rsidRDefault="00000000">
            <w:pPr>
              <w:pStyle w:val="NormalWeb"/>
            </w:pPr>
            <w:r>
              <w:t xml:space="preserve">Fakültemizde, programlarda yer alan derslerin öğrenci iş yüküne dayalı kredi değerleri (AKTS) Bologna çerçevesinde düzenlenmiştir. Bu kapsamda bütün derslerin AKTS değerleri belirlenmiş olup bu bilgilere Üniversitemiz </w:t>
            </w:r>
            <w:hyperlink r:id="rId43" w:history="1">
              <w:r w:rsidR="00F52BEA">
                <w:rPr>
                  <w:rStyle w:val="Kpr"/>
                </w:rPr>
                <w:t>Bologna</w:t>
              </w:r>
            </w:hyperlink>
            <w:r>
              <w:t xml:space="preserve"> adresinden ulaşılabilir. Fakültemizin stratejik planında yer alan “</w:t>
            </w:r>
            <w:r>
              <w:rPr>
                <w:rStyle w:val="Gl"/>
                <w:i/>
                <w:iCs/>
              </w:rPr>
              <w:t xml:space="preserve">Ders müfredatlarındaki ders çeşitliliğini artırmak” </w:t>
            </w:r>
            <w:r>
              <w:rPr>
                <w:i/>
                <w:iCs/>
              </w:rPr>
              <w:t>hedefi</w:t>
            </w:r>
            <w:r>
              <w:rPr>
                <w:rStyle w:val="Gl"/>
                <w:i/>
                <w:iCs/>
              </w:rPr>
              <w:t xml:space="preserve"> </w:t>
            </w:r>
            <w:r>
              <w:rPr>
                <w:i/>
                <w:iCs/>
              </w:rPr>
              <w:t>PG 3.1.1 ve PG 3.1.2</w:t>
            </w:r>
            <w:r>
              <w:t xml:space="preserve"> ile izlenmektedir. 2024 yılı için hedeflenen oran stratejik planında yer alan “</w:t>
            </w:r>
            <w:r>
              <w:rPr>
                <w:i/>
                <w:iCs/>
              </w:rPr>
              <w:t>Yenilikçi ve Yaratıcı Eğitim- Öğretim yaklaşımını geliştirmek”</w:t>
            </w:r>
            <w:r>
              <w:rPr>
                <w:rStyle w:val="Gl"/>
              </w:rPr>
              <w:t xml:space="preserve"> </w:t>
            </w:r>
            <w:r>
              <w:t>amacı, “</w:t>
            </w:r>
            <w:r>
              <w:rPr>
                <w:i/>
                <w:iCs/>
              </w:rPr>
              <w:t xml:space="preserve">Kurumun Web Sayfasından İzlenebilen, Program Bilgi Paketi Tamamlanmış Program Sayısını arttırmak” </w:t>
            </w:r>
            <w:r>
              <w:t>Hedef 3.4’te belirtilen PG 3.4.1 ile izlenmektedir.</w:t>
            </w:r>
          </w:p>
          <w:p w14:paraId="00FB88F7" w14:textId="77777777" w:rsidR="00F52BEA" w:rsidRDefault="00000000">
            <w:pPr>
              <w:pStyle w:val="NormalWeb"/>
            </w:pPr>
            <w:r>
              <w:rPr>
                <w:rStyle w:val="Gl"/>
              </w:rPr>
              <w:t>Kanıtlar:</w:t>
            </w:r>
            <w:r>
              <w:t xml:space="preserve"> </w:t>
            </w:r>
            <w:hyperlink r:id="rId44" w:history="1">
              <w:r w:rsidR="00F52BEA">
                <w:rPr>
                  <w:rStyle w:val="Kpr"/>
                </w:rPr>
                <w:t>Fizyoterapi ve Rehabilitasyon bölümü ders programı...</w:t>
              </w:r>
            </w:hyperlink>
            <w:r>
              <w:t>-</w:t>
            </w:r>
            <w:hyperlink r:id="rId45" w:history="1">
              <w:r w:rsidR="00F52BEA">
                <w:rPr>
                  <w:rStyle w:val="Kpr"/>
                </w:rPr>
                <w:t>Bologna Bilgi Paketi</w:t>
              </w:r>
            </w:hyperlink>
            <w:r>
              <w:t xml:space="preserve">, </w:t>
            </w:r>
            <w:hyperlink r:id="rId46" w:history="1">
              <w:r w:rsidR="00F52BEA">
                <w:rPr>
                  <w:rStyle w:val="Kpr"/>
                </w:rPr>
                <w:t>Hemşirelik Bölümü ders programı</w:t>
              </w:r>
            </w:hyperlink>
            <w:r>
              <w:t xml:space="preserve">- </w:t>
            </w:r>
            <w:hyperlink r:id="rId47" w:history="1">
              <w:r w:rsidR="00F52BEA">
                <w:rPr>
                  <w:rStyle w:val="Kpr"/>
                </w:rPr>
                <w:t>Bologna Bilgi Paketi</w:t>
              </w:r>
            </w:hyperlink>
            <w:r>
              <w:t xml:space="preserve">, </w:t>
            </w:r>
            <w:hyperlink r:id="rId48" w:history="1">
              <w:r w:rsidR="00F52BEA">
                <w:rPr>
                  <w:rStyle w:val="Kpr"/>
                </w:rPr>
                <w:t>Sağlık Yönetimi bölümü ders programı</w:t>
              </w:r>
            </w:hyperlink>
            <w:r>
              <w:t>-</w:t>
            </w:r>
            <w:hyperlink r:id="rId49" w:history="1">
              <w:r w:rsidR="00F52BEA">
                <w:rPr>
                  <w:rStyle w:val="Kpr"/>
                </w:rPr>
                <w:t>Bologna Bilgi Paketi</w:t>
              </w:r>
            </w:hyperlink>
            <w:r>
              <w:t xml:space="preserve">, </w:t>
            </w:r>
            <w:hyperlink r:id="rId50" w:history="1">
              <w:r w:rsidR="00F52BEA">
                <w:rPr>
                  <w:rStyle w:val="Kpr"/>
                </w:rPr>
                <w:t>Beslenme ve Diyetetik Bölümü ders programı...</w:t>
              </w:r>
            </w:hyperlink>
            <w:r>
              <w:t>-</w:t>
            </w:r>
            <w:hyperlink r:id="rId51" w:history="1">
              <w:r w:rsidR="00F52BEA">
                <w:rPr>
                  <w:rStyle w:val="Kpr"/>
                </w:rPr>
                <w:t>Bologna Bilgi Paketi</w:t>
              </w:r>
            </w:hyperlink>
            <w:r>
              <w:t>.</w:t>
            </w:r>
          </w:p>
          <w:p w14:paraId="4CC2097A" w14:textId="77777777" w:rsidR="00F52BEA" w:rsidRDefault="00000000">
            <w:pPr>
              <w:pStyle w:val="NormalWeb"/>
            </w:pPr>
            <w:r>
              <w:t xml:space="preserve">Öğretim programı (müfredat) yapısı zorunlu-seçmeli ders, alan-alan dışı ders dengesini gözetmekte, kültürel derinlik ve farklı disiplinleri tanıma imkânı verilmektedir. Ders sayısı ve haftalık ders saati öğrencinin akademik olmayan etkinliklere de zaman ayırabileceği şekilde düzenlenmektedir. </w:t>
            </w:r>
          </w:p>
          <w:p w14:paraId="4AF26B6E" w14:textId="77777777" w:rsidR="00F52BEA" w:rsidRDefault="00000000">
            <w:pPr>
              <w:pStyle w:val="NormalWeb"/>
            </w:pPr>
            <w:r>
              <w:t xml:space="preserve">Fakültemizin </w:t>
            </w:r>
            <w:hyperlink r:id="rId52" w:history="1">
              <w:r w:rsidR="00F52BEA">
                <w:rPr>
                  <w:rStyle w:val="Kpr"/>
                </w:rPr>
                <w:t>2022-2026 stratejik plan hedefleri</w:t>
              </w:r>
            </w:hyperlink>
            <w:r>
              <w:t xml:space="preserve"> doğrultusunda bölümler bazında programın ders amaçları Hedef 3.1. Hedef 3.2. ve Hedef 3.3.’te detaylı olarak aktarılmıştır. Fakültemizde Sağlık Yönetimi bölümü yeni öğrenci alımı yapmadığı için 2025 hedefi oranları düşürülmüştür.</w:t>
            </w:r>
          </w:p>
          <w:p w14:paraId="511045A8" w14:textId="77777777" w:rsidR="00F52BEA" w:rsidRDefault="00000000">
            <w:pPr>
              <w:pStyle w:val="NormalWeb"/>
            </w:pPr>
            <w:r>
              <w:rPr>
                <w:rStyle w:val="Gl"/>
                <w:i/>
                <w:iCs/>
              </w:rPr>
              <w:t xml:space="preserve">Tablo 6.1. </w:t>
            </w:r>
            <w:r>
              <w:rPr>
                <w:i/>
                <w:iCs/>
              </w:rPr>
              <w:t>Fakültemizin 2024 yılı hedefleri doğrultusunda bölümler bazında programın ders dağlımı aşağıdaki şekildedir.</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209"/>
              <w:gridCol w:w="2597"/>
              <w:gridCol w:w="1226"/>
              <w:gridCol w:w="1259"/>
              <w:gridCol w:w="1812"/>
              <w:gridCol w:w="794"/>
              <w:gridCol w:w="737"/>
            </w:tblGrid>
            <w:tr w:rsidR="00F52BEA" w14:paraId="60490C0C" w14:textId="77777777">
              <w:trPr>
                <w:tblCellSpacing w:w="15" w:type="dxa"/>
              </w:trPr>
              <w:tc>
                <w:tcPr>
                  <w:tcW w:w="0" w:type="auto"/>
                  <w:vAlign w:val="center"/>
                  <w:hideMark/>
                </w:tcPr>
                <w:p w14:paraId="784D310B" w14:textId="77777777" w:rsidR="00F52BEA" w:rsidRDefault="00000000">
                  <w:pPr>
                    <w:pStyle w:val="NormalWeb"/>
                  </w:pPr>
                  <w:r>
                    <w:rPr>
                      <w:i/>
                      <w:iCs/>
                    </w:rPr>
                    <w:t>Performans</w:t>
                  </w:r>
                </w:p>
                <w:p w14:paraId="445F6C3B" w14:textId="77777777" w:rsidR="00F52BEA" w:rsidRDefault="00000000">
                  <w:pPr>
                    <w:pStyle w:val="NormalWeb"/>
                  </w:pPr>
                  <w:r>
                    <w:rPr>
                      <w:i/>
                      <w:iCs/>
                    </w:rPr>
                    <w:t>Göstergesi</w:t>
                  </w:r>
                </w:p>
              </w:tc>
              <w:tc>
                <w:tcPr>
                  <w:tcW w:w="0" w:type="auto"/>
                  <w:vAlign w:val="center"/>
                  <w:hideMark/>
                </w:tcPr>
                <w:p w14:paraId="1BC7E961" w14:textId="77777777" w:rsidR="00F52BEA" w:rsidRDefault="00F52BEA"/>
              </w:tc>
              <w:tc>
                <w:tcPr>
                  <w:tcW w:w="0" w:type="auto"/>
                  <w:vAlign w:val="center"/>
                  <w:hideMark/>
                </w:tcPr>
                <w:p w14:paraId="5F50EED3" w14:textId="77777777" w:rsidR="00F52BEA" w:rsidRDefault="00000000">
                  <w:pPr>
                    <w:rPr>
                      <w:rFonts w:eastAsia="Times New Roman"/>
                    </w:rPr>
                  </w:pPr>
                  <w:r>
                    <w:rPr>
                      <w:rFonts w:eastAsia="Times New Roman"/>
                      <w:i/>
                      <w:iCs/>
                    </w:rPr>
                    <w:t>Hemşirelik Bölümü</w:t>
                  </w:r>
                </w:p>
              </w:tc>
              <w:tc>
                <w:tcPr>
                  <w:tcW w:w="0" w:type="auto"/>
                  <w:vAlign w:val="center"/>
                  <w:hideMark/>
                </w:tcPr>
                <w:p w14:paraId="3EE70485" w14:textId="77777777" w:rsidR="00F52BEA" w:rsidRDefault="00000000">
                  <w:pPr>
                    <w:rPr>
                      <w:rFonts w:eastAsia="Times New Roman"/>
                    </w:rPr>
                  </w:pPr>
                  <w:r>
                    <w:rPr>
                      <w:rFonts w:eastAsia="Times New Roman"/>
                      <w:i/>
                      <w:iCs/>
                    </w:rPr>
                    <w:t>Beslenme ve Diyetetik Bölümü</w:t>
                  </w:r>
                </w:p>
              </w:tc>
              <w:tc>
                <w:tcPr>
                  <w:tcW w:w="0" w:type="auto"/>
                  <w:vAlign w:val="center"/>
                  <w:hideMark/>
                </w:tcPr>
                <w:p w14:paraId="3FA5436C" w14:textId="77777777" w:rsidR="00F52BEA" w:rsidRDefault="00000000">
                  <w:pPr>
                    <w:rPr>
                      <w:rFonts w:eastAsia="Times New Roman"/>
                    </w:rPr>
                  </w:pPr>
                  <w:r>
                    <w:rPr>
                      <w:rFonts w:eastAsia="Times New Roman"/>
                      <w:i/>
                      <w:iCs/>
                    </w:rPr>
                    <w:t>Fizyoterapi ve Rehabilitasyon Bölümü</w:t>
                  </w:r>
                </w:p>
              </w:tc>
              <w:tc>
                <w:tcPr>
                  <w:tcW w:w="0" w:type="auto"/>
                  <w:vAlign w:val="center"/>
                  <w:hideMark/>
                </w:tcPr>
                <w:p w14:paraId="42186FA9" w14:textId="77777777" w:rsidR="00F52BEA" w:rsidRDefault="00000000">
                  <w:pPr>
                    <w:rPr>
                      <w:rFonts w:eastAsia="Times New Roman"/>
                    </w:rPr>
                  </w:pPr>
                  <w:r>
                    <w:rPr>
                      <w:rFonts w:eastAsia="Times New Roman"/>
                      <w:i/>
                      <w:iCs/>
                    </w:rPr>
                    <w:t>Toplam</w:t>
                  </w:r>
                </w:p>
              </w:tc>
              <w:tc>
                <w:tcPr>
                  <w:tcW w:w="0" w:type="auto"/>
                  <w:vAlign w:val="center"/>
                  <w:hideMark/>
                </w:tcPr>
                <w:p w14:paraId="3E806FAD" w14:textId="77777777" w:rsidR="00F52BEA" w:rsidRDefault="00000000">
                  <w:pPr>
                    <w:rPr>
                      <w:rFonts w:eastAsia="Times New Roman"/>
                    </w:rPr>
                  </w:pPr>
                  <w:r>
                    <w:rPr>
                      <w:rFonts w:eastAsia="Times New Roman"/>
                      <w:i/>
                      <w:iCs/>
                    </w:rPr>
                    <w:t>2025 hedefi</w:t>
                  </w:r>
                </w:p>
              </w:tc>
            </w:tr>
            <w:tr w:rsidR="00F52BEA" w14:paraId="4C81B9B4" w14:textId="77777777">
              <w:trPr>
                <w:tblCellSpacing w:w="15" w:type="dxa"/>
              </w:trPr>
              <w:tc>
                <w:tcPr>
                  <w:tcW w:w="0" w:type="auto"/>
                  <w:vAlign w:val="center"/>
                  <w:hideMark/>
                </w:tcPr>
                <w:p w14:paraId="6D601E25" w14:textId="77777777" w:rsidR="00F52BEA" w:rsidRDefault="00000000">
                  <w:pPr>
                    <w:rPr>
                      <w:rFonts w:eastAsia="Times New Roman"/>
                    </w:rPr>
                  </w:pPr>
                  <w:r>
                    <w:rPr>
                      <w:rFonts w:eastAsia="Times New Roman"/>
                      <w:i/>
                      <w:iCs/>
                    </w:rPr>
                    <w:lastRenderedPageBreak/>
                    <w:t>3.1.1</w:t>
                  </w:r>
                </w:p>
              </w:tc>
              <w:tc>
                <w:tcPr>
                  <w:tcW w:w="0" w:type="auto"/>
                  <w:vAlign w:val="center"/>
                  <w:hideMark/>
                </w:tcPr>
                <w:p w14:paraId="1B715FF7" w14:textId="77777777" w:rsidR="00F52BEA" w:rsidRDefault="00000000">
                  <w:pPr>
                    <w:rPr>
                      <w:rFonts w:eastAsia="Times New Roman"/>
                    </w:rPr>
                  </w:pPr>
                  <w:r>
                    <w:rPr>
                      <w:rFonts w:eastAsia="Times New Roman"/>
                      <w:i/>
                      <w:iCs/>
                    </w:rPr>
                    <w:t>Öğrencilerin kayıtlı oldukları program dışındaki diğer programlardan alabildikleri ders oranı</w:t>
                  </w:r>
                </w:p>
              </w:tc>
              <w:tc>
                <w:tcPr>
                  <w:tcW w:w="0" w:type="auto"/>
                  <w:vAlign w:val="center"/>
                  <w:hideMark/>
                </w:tcPr>
                <w:p w14:paraId="677B3735" w14:textId="77777777" w:rsidR="00F52BEA" w:rsidRDefault="00000000">
                  <w:pPr>
                    <w:rPr>
                      <w:rFonts w:eastAsia="Times New Roman"/>
                    </w:rPr>
                  </w:pPr>
                  <w:r>
                    <w:rPr>
                      <w:rFonts w:eastAsia="Times New Roman"/>
                      <w:i/>
                      <w:iCs/>
                    </w:rPr>
                    <w:t>%10</w:t>
                  </w:r>
                </w:p>
              </w:tc>
              <w:tc>
                <w:tcPr>
                  <w:tcW w:w="0" w:type="auto"/>
                  <w:vAlign w:val="center"/>
                  <w:hideMark/>
                </w:tcPr>
                <w:p w14:paraId="7D01DA18" w14:textId="77777777" w:rsidR="00F52BEA" w:rsidRDefault="00000000">
                  <w:pPr>
                    <w:rPr>
                      <w:rFonts w:eastAsia="Times New Roman"/>
                    </w:rPr>
                  </w:pPr>
                  <w:r>
                    <w:rPr>
                      <w:rFonts w:eastAsia="Times New Roman"/>
                      <w:i/>
                      <w:iCs/>
                    </w:rPr>
                    <w:t>%4</w:t>
                  </w:r>
                </w:p>
              </w:tc>
              <w:tc>
                <w:tcPr>
                  <w:tcW w:w="0" w:type="auto"/>
                  <w:vAlign w:val="center"/>
                  <w:hideMark/>
                </w:tcPr>
                <w:p w14:paraId="4B18D5DC" w14:textId="77777777" w:rsidR="00F52BEA" w:rsidRDefault="00000000">
                  <w:pPr>
                    <w:rPr>
                      <w:rFonts w:eastAsia="Times New Roman"/>
                    </w:rPr>
                  </w:pPr>
                  <w:r>
                    <w:rPr>
                      <w:rFonts w:eastAsia="Times New Roman"/>
                      <w:i/>
                      <w:iCs/>
                    </w:rPr>
                    <w:t>%3</w:t>
                  </w:r>
                </w:p>
              </w:tc>
              <w:tc>
                <w:tcPr>
                  <w:tcW w:w="0" w:type="auto"/>
                  <w:vAlign w:val="center"/>
                  <w:hideMark/>
                </w:tcPr>
                <w:p w14:paraId="12D13E9A" w14:textId="77777777" w:rsidR="00F52BEA" w:rsidRDefault="00000000">
                  <w:pPr>
                    <w:rPr>
                      <w:rFonts w:eastAsia="Times New Roman"/>
                    </w:rPr>
                  </w:pPr>
                  <w:r>
                    <w:rPr>
                      <w:rFonts w:eastAsia="Times New Roman"/>
                      <w:i/>
                      <w:iCs/>
                    </w:rPr>
                    <w:t>%17</w:t>
                  </w:r>
                </w:p>
              </w:tc>
              <w:tc>
                <w:tcPr>
                  <w:tcW w:w="0" w:type="auto"/>
                  <w:vAlign w:val="center"/>
                  <w:hideMark/>
                </w:tcPr>
                <w:p w14:paraId="005B6015" w14:textId="77777777" w:rsidR="00F52BEA" w:rsidRDefault="00000000">
                  <w:pPr>
                    <w:rPr>
                      <w:rFonts w:eastAsia="Times New Roman"/>
                    </w:rPr>
                  </w:pPr>
                  <w:r>
                    <w:rPr>
                      <w:rFonts w:eastAsia="Times New Roman"/>
                      <w:i/>
                      <w:iCs/>
                    </w:rPr>
                    <w:t>12</w:t>
                  </w:r>
                </w:p>
              </w:tc>
            </w:tr>
            <w:tr w:rsidR="00F52BEA" w14:paraId="31A94272" w14:textId="77777777">
              <w:trPr>
                <w:tblCellSpacing w:w="15" w:type="dxa"/>
              </w:trPr>
              <w:tc>
                <w:tcPr>
                  <w:tcW w:w="0" w:type="auto"/>
                  <w:vAlign w:val="center"/>
                  <w:hideMark/>
                </w:tcPr>
                <w:p w14:paraId="27BE1173" w14:textId="77777777" w:rsidR="00F52BEA" w:rsidRDefault="00000000">
                  <w:pPr>
                    <w:rPr>
                      <w:rFonts w:eastAsia="Times New Roman"/>
                    </w:rPr>
                  </w:pPr>
                  <w:r>
                    <w:rPr>
                      <w:rFonts w:eastAsia="Times New Roman"/>
                      <w:i/>
                      <w:iCs/>
                    </w:rPr>
                    <w:t>3.1.2</w:t>
                  </w:r>
                </w:p>
              </w:tc>
              <w:tc>
                <w:tcPr>
                  <w:tcW w:w="0" w:type="auto"/>
                  <w:vAlign w:val="center"/>
                  <w:hideMark/>
                </w:tcPr>
                <w:p w14:paraId="41B02F96" w14:textId="77777777" w:rsidR="00F52BEA" w:rsidRDefault="00000000">
                  <w:pPr>
                    <w:rPr>
                      <w:rFonts w:eastAsia="Times New Roman"/>
                    </w:rPr>
                  </w:pPr>
                  <w:r>
                    <w:rPr>
                      <w:rFonts w:eastAsia="Times New Roman"/>
                    </w:rPr>
                    <w:t>Öğrencilerin kayıtlı oldukları programdaki seçmeli derslerin alabilecekleri ders oranı</w:t>
                  </w:r>
                </w:p>
              </w:tc>
              <w:tc>
                <w:tcPr>
                  <w:tcW w:w="0" w:type="auto"/>
                  <w:vAlign w:val="center"/>
                  <w:hideMark/>
                </w:tcPr>
                <w:p w14:paraId="1F1E59EC" w14:textId="77777777" w:rsidR="00F52BEA" w:rsidRDefault="00000000">
                  <w:pPr>
                    <w:rPr>
                      <w:rFonts w:eastAsia="Times New Roman"/>
                    </w:rPr>
                  </w:pPr>
                  <w:r>
                    <w:rPr>
                      <w:rFonts w:eastAsia="Times New Roman"/>
                      <w:i/>
                      <w:iCs/>
                    </w:rPr>
                    <w:t>%13</w:t>
                  </w:r>
                </w:p>
              </w:tc>
              <w:tc>
                <w:tcPr>
                  <w:tcW w:w="0" w:type="auto"/>
                  <w:vAlign w:val="center"/>
                  <w:hideMark/>
                </w:tcPr>
                <w:p w14:paraId="6A6C70B3" w14:textId="77777777" w:rsidR="00F52BEA" w:rsidRDefault="00000000">
                  <w:pPr>
                    <w:rPr>
                      <w:rFonts w:eastAsia="Times New Roman"/>
                    </w:rPr>
                  </w:pPr>
                  <w:r>
                    <w:rPr>
                      <w:rFonts w:eastAsia="Times New Roman"/>
                      <w:i/>
                      <w:iCs/>
                    </w:rPr>
                    <w:t>%19</w:t>
                  </w:r>
                </w:p>
              </w:tc>
              <w:tc>
                <w:tcPr>
                  <w:tcW w:w="0" w:type="auto"/>
                  <w:vAlign w:val="center"/>
                  <w:hideMark/>
                </w:tcPr>
                <w:p w14:paraId="5D2C652F" w14:textId="77777777" w:rsidR="00F52BEA" w:rsidRDefault="00000000">
                  <w:pPr>
                    <w:rPr>
                      <w:rFonts w:eastAsia="Times New Roman"/>
                    </w:rPr>
                  </w:pPr>
                  <w:r>
                    <w:rPr>
                      <w:rFonts w:eastAsia="Times New Roman"/>
                      <w:i/>
                      <w:iCs/>
                    </w:rPr>
                    <w:t>%14</w:t>
                  </w:r>
                </w:p>
              </w:tc>
              <w:tc>
                <w:tcPr>
                  <w:tcW w:w="0" w:type="auto"/>
                  <w:vAlign w:val="center"/>
                  <w:hideMark/>
                </w:tcPr>
                <w:p w14:paraId="0B3293F8" w14:textId="77777777" w:rsidR="00F52BEA" w:rsidRDefault="00000000">
                  <w:pPr>
                    <w:rPr>
                      <w:rFonts w:eastAsia="Times New Roman"/>
                    </w:rPr>
                  </w:pPr>
                  <w:r>
                    <w:rPr>
                      <w:rFonts w:eastAsia="Times New Roman"/>
                      <w:i/>
                      <w:iCs/>
                    </w:rPr>
                    <w:t>%46</w:t>
                  </w:r>
                </w:p>
              </w:tc>
              <w:tc>
                <w:tcPr>
                  <w:tcW w:w="0" w:type="auto"/>
                  <w:vAlign w:val="center"/>
                  <w:hideMark/>
                </w:tcPr>
                <w:p w14:paraId="2E63470B" w14:textId="77777777" w:rsidR="00F52BEA" w:rsidRDefault="00000000">
                  <w:pPr>
                    <w:rPr>
                      <w:rFonts w:eastAsia="Times New Roman"/>
                    </w:rPr>
                  </w:pPr>
                  <w:r>
                    <w:rPr>
                      <w:rFonts w:eastAsia="Times New Roman"/>
                      <w:i/>
                      <w:iCs/>
                    </w:rPr>
                    <w:t>10</w:t>
                  </w:r>
                </w:p>
              </w:tc>
            </w:tr>
            <w:tr w:rsidR="00F52BEA" w14:paraId="4668DBA7" w14:textId="77777777">
              <w:trPr>
                <w:tblCellSpacing w:w="15" w:type="dxa"/>
              </w:trPr>
              <w:tc>
                <w:tcPr>
                  <w:tcW w:w="0" w:type="auto"/>
                  <w:vAlign w:val="center"/>
                  <w:hideMark/>
                </w:tcPr>
                <w:p w14:paraId="4566D3E6" w14:textId="77777777" w:rsidR="00F52BEA" w:rsidRDefault="00000000">
                  <w:pPr>
                    <w:rPr>
                      <w:rFonts w:eastAsia="Times New Roman"/>
                    </w:rPr>
                  </w:pPr>
                  <w:r>
                    <w:rPr>
                      <w:rFonts w:eastAsia="Times New Roman"/>
                      <w:i/>
                      <w:iCs/>
                    </w:rPr>
                    <w:t>3.2.1</w:t>
                  </w:r>
                </w:p>
              </w:tc>
              <w:tc>
                <w:tcPr>
                  <w:tcW w:w="0" w:type="auto"/>
                  <w:vAlign w:val="center"/>
                  <w:hideMark/>
                </w:tcPr>
                <w:p w14:paraId="14DBF925" w14:textId="77777777" w:rsidR="00F52BEA" w:rsidRDefault="00000000">
                  <w:pPr>
                    <w:rPr>
                      <w:rFonts w:eastAsia="Times New Roman"/>
                    </w:rPr>
                  </w:pPr>
                  <w:r>
                    <w:rPr>
                      <w:rFonts w:eastAsia="Times New Roman"/>
                    </w:rPr>
                    <w:t>Yenilik, inovasyon, girişim ve teknoloji odaklı ders sayısı</w:t>
                  </w:r>
                </w:p>
              </w:tc>
              <w:tc>
                <w:tcPr>
                  <w:tcW w:w="0" w:type="auto"/>
                  <w:vAlign w:val="center"/>
                  <w:hideMark/>
                </w:tcPr>
                <w:p w14:paraId="55F1CB12" w14:textId="77777777" w:rsidR="00F52BEA" w:rsidRDefault="00000000">
                  <w:pPr>
                    <w:rPr>
                      <w:rFonts w:eastAsia="Times New Roman"/>
                    </w:rPr>
                  </w:pPr>
                  <w:r>
                    <w:rPr>
                      <w:rFonts w:eastAsia="Times New Roman"/>
                      <w:i/>
                      <w:iCs/>
                    </w:rPr>
                    <w:t>10</w:t>
                  </w:r>
                </w:p>
              </w:tc>
              <w:tc>
                <w:tcPr>
                  <w:tcW w:w="0" w:type="auto"/>
                  <w:vAlign w:val="center"/>
                  <w:hideMark/>
                </w:tcPr>
                <w:p w14:paraId="38084815" w14:textId="77777777" w:rsidR="00F52BEA" w:rsidRDefault="00000000">
                  <w:pPr>
                    <w:rPr>
                      <w:rFonts w:eastAsia="Times New Roman"/>
                    </w:rPr>
                  </w:pPr>
                  <w:r>
                    <w:rPr>
                      <w:rFonts w:eastAsia="Times New Roman"/>
                      <w:i/>
                      <w:iCs/>
                    </w:rPr>
                    <w:t>3</w:t>
                  </w:r>
                </w:p>
              </w:tc>
              <w:tc>
                <w:tcPr>
                  <w:tcW w:w="0" w:type="auto"/>
                  <w:vAlign w:val="center"/>
                  <w:hideMark/>
                </w:tcPr>
                <w:p w14:paraId="30C21F9A" w14:textId="77777777" w:rsidR="00F52BEA" w:rsidRDefault="00000000">
                  <w:pPr>
                    <w:rPr>
                      <w:rFonts w:eastAsia="Times New Roman"/>
                    </w:rPr>
                  </w:pPr>
                  <w:r>
                    <w:rPr>
                      <w:rFonts w:eastAsia="Times New Roman"/>
                      <w:i/>
                      <w:iCs/>
                    </w:rPr>
                    <w:t>7</w:t>
                  </w:r>
                </w:p>
              </w:tc>
              <w:tc>
                <w:tcPr>
                  <w:tcW w:w="0" w:type="auto"/>
                  <w:vAlign w:val="center"/>
                  <w:hideMark/>
                </w:tcPr>
                <w:p w14:paraId="224325D9" w14:textId="77777777" w:rsidR="00F52BEA" w:rsidRDefault="00000000">
                  <w:pPr>
                    <w:rPr>
                      <w:rFonts w:eastAsia="Times New Roman"/>
                    </w:rPr>
                  </w:pPr>
                  <w:r>
                    <w:rPr>
                      <w:rFonts w:eastAsia="Times New Roman"/>
                      <w:i/>
                      <w:iCs/>
                    </w:rPr>
                    <w:t>20</w:t>
                  </w:r>
                </w:p>
              </w:tc>
              <w:tc>
                <w:tcPr>
                  <w:tcW w:w="0" w:type="auto"/>
                  <w:vAlign w:val="center"/>
                  <w:hideMark/>
                </w:tcPr>
                <w:p w14:paraId="050FB394" w14:textId="77777777" w:rsidR="00F52BEA" w:rsidRDefault="00000000">
                  <w:pPr>
                    <w:rPr>
                      <w:rFonts w:eastAsia="Times New Roman"/>
                    </w:rPr>
                  </w:pPr>
                  <w:r>
                    <w:rPr>
                      <w:rFonts w:eastAsia="Times New Roman"/>
                      <w:i/>
                      <w:iCs/>
                    </w:rPr>
                    <w:t>9</w:t>
                  </w:r>
                </w:p>
              </w:tc>
            </w:tr>
          </w:tbl>
          <w:p w14:paraId="3FBF79EC" w14:textId="77777777" w:rsidR="00F52BEA" w:rsidRDefault="00F52BEA">
            <w:pPr>
              <w:rPr>
                <w:rFonts w:eastAsia="Times New Roman"/>
              </w:rPr>
            </w:pPr>
          </w:p>
        </w:tc>
      </w:tr>
      <w:tr w:rsidR="00F52BEA" w14:paraId="6E9D8552" w14:textId="77777777">
        <w:trPr>
          <w:divId w:val="887062435"/>
          <w:tblCellSpacing w:w="15" w:type="dxa"/>
        </w:trPr>
        <w:tc>
          <w:tcPr>
            <w:tcW w:w="0" w:type="auto"/>
            <w:vAlign w:val="center"/>
            <w:hideMark/>
          </w:tcPr>
          <w:p w14:paraId="54AF92BF" w14:textId="77777777" w:rsidR="00F52BEA" w:rsidRDefault="00000000">
            <w:pPr>
              <w:pStyle w:val="NormalWeb"/>
              <w:ind w:left="375"/>
              <w:rPr>
                <w:sz w:val="21"/>
                <w:szCs w:val="21"/>
              </w:rPr>
            </w:pPr>
            <w:r>
              <w:rPr>
                <w:b/>
                <w:bCs/>
                <w:sz w:val="21"/>
                <w:szCs w:val="21"/>
              </w:rPr>
              <w:lastRenderedPageBreak/>
              <w:t>Olgunluk Değeri 4 :</w:t>
            </w:r>
            <w:r>
              <w:rPr>
                <w:sz w:val="21"/>
                <w:szCs w:val="21"/>
              </w:rPr>
              <w:t xml:space="preserve"> Uygulamalardan elde edilen sonuçların paydaşlarla birlikte değerlendirme ve iyileştirmeler yapılmaktadır</w:t>
            </w:r>
          </w:p>
        </w:tc>
      </w:tr>
      <w:tr w:rsidR="00F52BEA" w14:paraId="135BFC81" w14:textId="77777777">
        <w:trPr>
          <w:divId w:val="887062435"/>
          <w:tblCellSpacing w:w="15" w:type="dxa"/>
        </w:trPr>
        <w:tc>
          <w:tcPr>
            <w:tcW w:w="0" w:type="auto"/>
            <w:vAlign w:val="center"/>
            <w:hideMark/>
          </w:tcPr>
          <w:p w14:paraId="2C10961F" w14:textId="77777777" w:rsidR="00F52BEA" w:rsidRDefault="00000000">
            <w:pPr>
              <w:pStyle w:val="Balk5"/>
              <w:ind w:left="375"/>
              <w:rPr>
                <w:rFonts w:eastAsia="Times New Roman"/>
              </w:rPr>
            </w:pPr>
            <w:r>
              <w:rPr>
                <w:rFonts w:eastAsia="Times New Roman"/>
              </w:rPr>
              <w:t xml:space="preserve">B.1.3. Ders kazanımlarının program çıktılarıyla uyumu </w:t>
            </w:r>
          </w:p>
        </w:tc>
      </w:tr>
      <w:tr w:rsidR="00F52BEA" w14:paraId="5C7CABF9" w14:textId="77777777">
        <w:trPr>
          <w:divId w:val="887062435"/>
          <w:tblCellSpacing w:w="15" w:type="dxa"/>
        </w:trPr>
        <w:tc>
          <w:tcPr>
            <w:tcW w:w="0" w:type="auto"/>
            <w:vAlign w:val="center"/>
            <w:hideMark/>
          </w:tcPr>
          <w:p w14:paraId="4AF2A127" w14:textId="77777777" w:rsidR="00F52BEA" w:rsidRDefault="00000000">
            <w:pPr>
              <w:pStyle w:val="NormalWeb"/>
            </w:pPr>
            <w:r>
              <w:t>Fakültemiz bölümlerin müfredatlarında yer alan derslerin ölçme ve değerlendirme işlemleri “</w:t>
            </w:r>
            <w:hyperlink r:id="rId53" w:history="1">
              <w:r w:rsidR="00F52BEA">
                <w:rPr>
                  <w:rStyle w:val="Kpr"/>
                </w:rPr>
                <w:t xml:space="preserve">Toros Üniversitesi </w:t>
              </w:r>
              <w:proofErr w:type="spellStart"/>
              <w:r w:rsidR="00F52BEA">
                <w:rPr>
                  <w:rStyle w:val="Kpr"/>
                </w:rPr>
                <w:t>Önlisans</w:t>
              </w:r>
              <w:proofErr w:type="spellEnd"/>
              <w:r w:rsidR="00F52BEA">
                <w:rPr>
                  <w:rStyle w:val="Kpr"/>
                </w:rPr>
                <w:t xml:space="preserve"> ve Lisans Eğitim Öğretim Yönetmeliği”...</w:t>
              </w:r>
            </w:hyperlink>
            <w:r>
              <w:t xml:space="preserve"> ile belirlenmiş ve paydaşlara duyurulmuştur. Ayrıca, Bologna Bilgi Paketinde ölçme ve değerlendirme yöntem ve teknikleri detaylı olarak verilmiş olup duyurulmaktadır. Genel olarak ölçme ve değerlendirmelerde; yazılı olarak yapılan ara sınav, final veya bütünleme sınavı, ödev uygulamaları yapılmaktadır. Uzaktan eğitim ile yapılan derslerde ise denetimsiz sınav teknikleri (seçenekli test, açık uçlu sorular vb. uygulamalar) uygulanmaktadır. Hemşirelik Bölümümüzün 7. ve 8. yarıyılında yer alan dersler uygulamalı olarak sahada yapılmaktadır. Yarıyıl sonunda bu derslerin ölçme ve değerlendirilmesinde “uygulama </w:t>
            </w:r>
            <w:proofErr w:type="spellStart"/>
            <w:r>
              <w:t>ödevleri”ve</w:t>
            </w:r>
            <w:proofErr w:type="spellEnd"/>
            <w:r>
              <w:t xml:space="preserve"> klinik hemşireleri tarafından klinik uygulama performansı değerlendirme uygulanmaktadır. </w:t>
            </w:r>
          </w:p>
          <w:p w14:paraId="591D2929" w14:textId="77777777" w:rsidR="00F52BEA" w:rsidRDefault="00F52BEA">
            <w:pPr>
              <w:pStyle w:val="NormalWeb"/>
            </w:pPr>
            <w:hyperlink r:id="rId54" w:history="1">
              <w:r>
                <w:rPr>
                  <w:rStyle w:val="Kpr"/>
                </w:rPr>
                <w:t xml:space="preserve">Kanıt: </w:t>
              </w:r>
            </w:hyperlink>
            <w:hyperlink r:id="rId55" w:history="1">
              <w:r>
                <w:rPr>
                  <w:rStyle w:val="Kpr"/>
                </w:rPr>
                <w:t>Bologna</w:t>
              </w:r>
            </w:hyperlink>
            <w:r w:rsidR="00000000">
              <w:t xml:space="preserve"> </w:t>
            </w:r>
          </w:p>
          <w:p w14:paraId="4EC0FB7C" w14:textId="77777777" w:rsidR="00F52BEA" w:rsidRDefault="00000000">
            <w:pPr>
              <w:pStyle w:val="NormalWeb"/>
            </w:pPr>
            <w:r>
              <w:rPr>
                <w:rStyle w:val="Gl"/>
              </w:rPr>
              <w:t xml:space="preserve">Kanıt: </w:t>
            </w:r>
            <w:r>
              <w:t>“B.1.2. Programın ders dağılım dengesi ve AKTS” başlığında tüm bölümlerin güz dönemi ders programları verilmiştir.</w:t>
            </w:r>
          </w:p>
        </w:tc>
      </w:tr>
      <w:tr w:rsidR="00F52BEA" w14:paraId="2B4FDE8D" w14:textId="77777777">
        <w:trPr>
          <w:divId w:val="887062435"/>
          <w:tblCellSpacing w:w="15" w:type="dxa"/>
        </w:trPr>
        <w:tc>
          <w:tcPr>
            <w:tcW w:w="0" w:type="auto"/>
            <w:vAlign w:val="center"/>
            <w:hideMark/>
          </w:tcPr>
          <w:p w14:paraId="35DE46D3" w14:textId="77777777" w:rsidR="00F52BEA" w:rsidRDefault="00000000">
            <w:pPr>
              <w:pStyle w:val="NormalWeb"/>
              <w:ind w:left="375"/>
              <w:rPr>
                <w:sz w:val="21"/>
                <w:szCs w:val="21"/>
              </w:rPr>
            </w:pPr>
            <w:r>
              <w:rPr>
                <w:b/>
                <w:bCs/>
                <w:sz w:val="21"/>
                <w:szCs w:val="21"/>
              </w:rPr>
              <w:t>Olgunluk Değeri 4 :</w:t>
            </w:r>
            <w:r>
              <w:rPr>
                <w:sz w:val="21"/>
                <w:szCs w:val="21"/>
              </w:rPr>
              <w:t xml:space="preserve"> Uygulamalardan elde edilen sonuçların paydaşlarla birlikte değerlendirme ve iyileştirmeler yapılmaktadır</w:t>
            </w:r>
          </w:p>
        </w:tc>
      </w:tr>
      <w:tr w:rsidR="00F52BEA" w14:paraId="1995B365" w14:textId="77777777">
        <w:trPr>
          <w:divId w:val="887062435"/>
          <w:tblCellSpacing w:w="15" w:type="dxa"/>
        </w:trPr>
        <w:tc>
          <w:tcPr>
            <w:tcW w:w="0" w:type="auto"/>
            <w:vAlign w:val="center"/>
            <w:hideMark/>
          </w:tcPr>
          <w:p w14:paraId="32198F28" w14:textId="77777777" w:rsidR="00F52BEA" w:rsidRDefault="00000000">
            <w:pPr>
              <w:pStyle w:val="Balk5"/>
              <w:ind w:left="375"/>
              <w:rPr>
                <w:rFonts w:eastAsia="Times New Roman"/>
              </w:rPr>
            </w:pPr>
            <w:r>
              <w:rPr>
                <w:rFonts w:eastAsia="Times New Roman"/>
              </w:rPr>
              <w:t xml:space="preserve">B.1.4. Programların izlenmesi ve güncellenmesi </w:t>
            </w:r>
          </w:p>
        </w:tc>
      </w:tr>
      <w:tr w:rsidR="00F52BEA" w14:paraId="68215DE4" w14:textId="77777777">
        <w:trPr>
          <w:divId w:val="887062435"/>
          <w:tblCellSpacing w:w="15" w:type="dxa"/>
        </w:trPr>
        <w:tc>
          <w:tcPr>
            <w:tcW w:w="0" w:type="auto"/>
            <w:vAlign w:val="center"/>
            <w:hideMark/>
          </w:tcPr>
          <w:p w14:paraId="1F0FF692" w14:textId="77777777" w:rsidR="00F52BEA" w:rsidRDefault="00000000">
            <w:pPr>
              <w:pStyle w:val="NormalWeb"/>
            </w:pPr>
            <w:r>
              <w:t xml:space="preserve">Kurum, programlarının eğitim-öğretim amaçlarına ulaştığından, öğrencilerin ve toplumun ihtiyaçlarına cevap verildiğinden emin olmak amacı ile programlar, 2022-2026 stratejik planı çerçevesinde özdeğerlendirme, akran değerlendirmesi ve akreditasyon başvurusu yapmak üzere hazırlıklar yapmaktadır. Programlarda görevli olan öğretim elemanlarına bu doğrultuda eğitimler verilmektedir. Beslenme ve Diyetetik bölümü 2024 yılında SABAK tarafından akreditasyon programına dahil edilmiş ve değerlendirmeye tabi tutulmuştur. Hemşirelik bölümü HEPDAK akreditasyon başvurusunu tamamlamıştır. Fizyoterapi ve Rehabilitasyon bölümü 2024-2025 eğitim öğretim döneminde özdeğerlendirmesini yapmaya başlamıştır. Mezunlarını düzenli olarak izlenebilmesi amacıyla bölümler çalışmalarını sürdürmeye devam etmektedir. </w:t>
            </w:r>
          </w:p>
          <w:p w14:paraId="42730074" w14:textId="77777777" w:rsidR="00F52BEA" w:rsidRDefault="00000000">
            <w:pPr>
              <w:pStyle w:val="NormalWeb"/>
            </w:pPr>
            <w:r>
              <w:t>Kanıtlar:</w:t>
            </w:r>
          </w:p>
          <w:p w14:paraId="50E52B92" w14:textId="77777777" w:rsidR="00F52BEA" w:rsidRDefault="00000000">
            <w:pPr>
              <w:pStyle w:val="NormalWeb"/>
            </w:pPr>
            <w:r>
              <w:t>https://toros.edu.tr/sayfalar/kalite-koordinatorlugu-stratejik-planlar</w:t>
            </w:r>
          </w:p>
          <w:p w14:paraId="02C55A2F" w14:textId="77777777" w:rsidR="00F52BEA" w:rsidRDefault="00000000">
            <w:pPr>
              <w:pStyle w:val="NormalWeb"/>
            </w:pPr>
            <w:r>
              <w:t>https://toros.edu.tr/sayfalar/kalite-koordinatorlugu-sunumlar</w:t>
            </w:r>
          </w:p>
        </w:tc>
      </w:tr>
      <w:tr w:rsidR="00F52BEA" w14:paraId="3FE41CCF" w14:textId="77777777">
        <w:trPr>
          <w:divId w:val="887062435"/>
          <w:tblCellSpacing w:w="15" w:type="dxa"/>
        </w:trPr>
        <w:tc>
          <w:tcPr>
            <w:tcW w:w="0" w:type="auto"/>
            <w:vAlign w:val="center"/>
            <w:hideMark/>
          </w:tcPr>
          <w:p w14:paraId="631BE319" w14:textId="77777777" w:rsidR="00F52BEA" w:rsidRDefault="00000000">
            <w:pPr>
              <w:pStyle w:val="NormalWeb"/>
              <w:ind w:left="375"/>
              <w:rPr>
                <w:sz w:val="21"/>
                <w:szCs w:val="21"/>
              </w:rPr>
            </w:pPr>
            <w:r>
              <w:rPr>
                <w:b/>
                <w:bCs/>
                <w:sz w:val="21"/>
                <w:szCs w:val="21"/>
              </w:rPr>
              <w:lastRenderedPageBreak/>
              <w:t>Olgunluk Değeri 4 :</w:t>
            </w:r>
            <w:r>
              <w:rPr>
                <w:sz w:val="21"/>
                <w:szCs w:val="21"/>
              </w:rPr>
              <w:t xml:space="preserve"> Uygulamalardan elde edilen sonuçların paydaşlarla birlikte değerlendirme ve iyileştirmeler yapılmaktadır</w:t>
            </w:r>
          </w:p>
        </w:tc>
      </w:tr>
    </w:tbl>
    <w:p w14:paraId="2D320C2A" w14:textId="77777777" w:rsidR="00F52BEA" w:rsidRDefault="00F52BEA">
      <w:pPr>
        <w:divId w:val="887062435"/>
        <w:rPr>
          <w:rFonts w:eastAsia="Times New Roman"/>
          <w:vanish/>
        </w:rPr>
      </w:pPr>
    </w:p>
    <w:tbl>
      <w:tblPr>
        <w:tblW w:w="0" w:type="auto"/>
        <w:tblCellSpacing w:w="15" w:type="dxa"/>
        <w:tblInd w:w="750" w:type="dxa"/>
        <w:tblCellMar>
          <w:top w:w="15" w:type="dxa"/>
          <w:left w:w="15" w:type="dxa"/>
          <w:bottom w:w="15" w:type="dxa"/>
          <w:right w:w="15" w:type="dxa"/>
        </w:tblCellMar>
        <w:tblLook w:val="04A0" w:firstRow="1" w:lastRow="0" w:firstColumn="1" w:lastColumn="0" w:noHBand="0" w:noVBand="1"/>
      </w:tblPr>
      <w:tblGrid>
        <w:gridCol w:w="970"/>
      </w:tblGrid>
      <w:tr w:rsidR="00F52BEA" w14:paraId="28DBCE16" w14:textId="77777777">
        <w:trPr>
          <w:divId w:val="887062435"/>
          <w:tblCellSpacing w:w="15" w:type="dxa"/>
        </w:trPr>
        <w:tc>
          <w:tcPr>
            <w:tcW w:w="0" w:type="auto"/>
            <w:vAlign w:val="center"/>
            <w:hideMark/>
          </w:tcPr>
          <w:p w14:paraId="74096E5D" w14:textId="77777777" w:rsidR="00F52BEA" w:rsidRDefault="00000000">
            <w:pPr>
              <w:spacing w:before="375"/>
              <w:rPr>
                <w:rFonts w:eastAsia="Times New Roman"/>
              </w:rPr>
            </w:pPr>
            <w:r>
              <w:rPr>
                <w:rFonts w:eastAsia="Times New Roman"/>
                <w:b/>
                <w:bCs/>
              </w:rPr>
              <w:t xml:space="preserve">Kanıtlar </w:t>
            </w:r>
          </w:p>
        </w:tc>
      </w:tr>
    </w:tbl>
    <w:p w14:paraId="137DF5D7" w14:textId="77777777" w:rsidR="00F52BEA" w:rsidRDefault="00F52BEA">
      <w:pPr>
        <w:divId w:val="887062435"/>
        <w:rPr>
          <w:rFonts w:eastAsia="Times New Roman"/>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710"/>
      </w:tblGrid>
      <w:tr w:rsidR="00F52BEA" w14:paraId="3D9570DC" w14:textId="77777777">
        <w:trPr>
          <w:divId w:val="887062435"/>
          <w:tblHeader/>
          <w:tblCellSpacing w:w="15" w:type="dxa"/>
        </w:trPr>
        <w:tc>
          <w:tcPr>
            <w:tcW w:w="0" w:type="auto"/>
            <w:vAlign w:val="center"/>
            <w:hideMark/>
          </w:tcPr>
          <w:p w14:paraId="624CF665" w14:textId="77777777" w:rsidR="00F52BEA" w:rsidRDefault="00000000">
            <w:pPr>
              <w:rPr>
                <w:rFonts w:eastAsia="Times New Roman"/>
              </w:rPr>
            </w:pPr>
            <w:r>
              <w:rPr>
                <w:rFonts w:eastAsia="Times New Roman"/>
              </w:rPr>
              <w:t>B.1.1. Programların tasarımı ve onayı</w:t>
            </w:r>
          </w:p>
        </w:tc>
      </w:tr>
      <w:tr w:rsidR="00F52BEA" w14:paraId="055E4D14" w14:textId="77777777">
        <w:trPr>
          <w:divId w:val="887062435"/>
          <w:tblCellSpacing w:w="15" w:type="dxa"/>
        </w:trPr>
        <w:tc>
          <w:tcPr>
            <w:tcW w:w="0" w:type="auto"/>
            <w:vAlign w:val="center"/>
            <w:hideMark/>
          </w:tcPr>
          <w:p w14:paraId="29177E8A" w14:textId="77777777" w:rsidR="00F52BEA" w:rsidRDefault="00F52BEA">
            <w:pPr>
              <w:rPr>
                <w:rFonts w:eastAsia="Times New Roman"/>
              </w:rPr>
            </w:pPr>
          </w:p>
        </w:tc>
      </w:tr>
    </w:tbl>
    <w:p w14:paraId="0DBF9CAF" w14:textId="77777777" w:rsidR="00F52BEA" w:rsidRDefault="00F52BEA">
      <w:pPr>
        <w:divId w:val="887062435"/>
        <w:rPr>
          <w:rFonts w:eastAsia="Times New Roman"/>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763"/>
      </w:tblGrid>
      <w:tr w:rsidR="00F52BEA" w14:paraId="66968707" w14:textId="77777777">
        <w:trPr>
          <w:divId w:val="887062435"/>
          <w:tblHeader/>
          <w:tblCellSpacing w:w="15" w:type="dxa"/>
        </w:trPr>
        <w:tc>
          <w:tcPr>
            <w:tcW w:w="0" w:type="auto"/>
            <w:vAlign w:val="center"/>
            <w:hideMark/>
          </w:tcPr>
          <w:p w14:paraId="0AEAA3B1" w14:textId="77777777" w:rsidR="00F52BEA" w:rsidRDefault="00000000">
            <w:pPr>
              <w:rPr>
                <w:rFonts w:eastAsia="Times New Roman"/>
              </w:rPr>
            </w:pPr>
            <w:r>
              <w:rPr>
                <w:rFonts w:eastAsia="Times New Roman"/>
              </w:rPr>
              <w:t>B.1.2. Programın ders dağılım dengesi ve AKTS</w:t>
            </w:r>
          </w:p>
        </w:tc>
      </w:tr>
      <w:tr w:rsidR="00F52BEA" w14:paraId="6A5FDDA5" w14:textId="77777777">
        <w:trPr>
          <w:divId w:val="887062435"/>
          <w:tblCellSpacing w:w="15" w:type="dxa"/>
        </w:trPr>
        <w:tc>
          <w:tcPr>
            <w:tcW w:w="0" w:type="auto"/>
            <w:vAlign w:val="center"/>
            <w:hideMark/>
          </w:tcPr>
          <w:p w14:paraId="37C70D8E" w14:textId="77777777" w:rsidR="00F52BEA" w:rsidRDefault="00F52BEA">
            <w:pPr>
              <w:rPr>
                <w:rFonts w:eastAsia="Times New Roman"/>
              </w:rPr>
            </w:pPr>
          </w:p>
        </w:tc>
      </w:tr>
    </w:tbl>
    <w:p w14:paraId="7AC6F3B5" w14:textId="77777777" w:rsidR="00F52BEA" w:rsidRDefault="00F52BEA">
      <w:pPr>
        <w:divId w:val="887062435"/>
        <w:rPr>
          <w:rFonts w:eastAsia="Times New Roman"/>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382"/>
      </w:tblGrid>
      <w:tr w:rsidR="00F52BEA" w14:paraId="7E5A2072" w14:textId="77777777">
        <w:trPr>
          <w:divId w:val="887062435"/>
          <w:tblHeader/>
          <w:tblCellSpacing w:w="15" w:type="dxa"/>
        </w:trPr>
        <w:tc>
          <w:tcPr>
            <w:tcW w:w="0" w:type="auto"/>
            <w:vAlign w:val="center"/>
            <w:hideMark/>
          </w:tcPr>
          <w:p w14:paraId="3D804EC1" w14:textId="77777777" w:rsidR="00F52BEA" w:rsidRDefault="00000000">
            <w:pPr>
              <w:rPr>
                <w:rFonts w:eastAsia="Times New Roman"/>
              </w:rPr>
            </w:pPr>
            <w:r>
              <w:rPr>
                <w:rFonts w:eastAsia="Times New Roman"/>
              </w:rPr>
              <w:t>B.1.3. Ders kazanımlarının program çıktılarıyla uyumu</w:t>
            </w:r>
          </w:p>
        </w:tc>
      </w:tr>
      <w:tr w:rsidR="00F52BEA" w14:paraId="08C4750C" w14:textId="77777777">
        <w:trPr>
          <w:divId w:val="887062435"/>
          <w:tblCellSpacing w:w="15" w:type="dxa"/>
        </w:trPr>
        <w:tc>
          <w:tcPr>
            <w:tcW w:w="0" w:type="auto"/>
            <w:vAlign w:val="center"/>
            <w:hideMark/>
          </w:tcPr>
          <w:p w14:paraId="629BA98D" w14:textId="77777777" w:rsidR="00F52BEA" w:rsidRDefault="00F52BEA">
            <w:pPr>
              <w:rPr>
                <w:rFonts w:eastAsia="Times New Roman"/>
              </w:rPr>
            </w:pPr>
          </w:p>
        </w:tc>
      </w:tr>
    </w:tbl>
    <w:p w14:paraId="73CAF345" w14:textId="77777777" w:rsidR="00F52BEA" w:rsidRDefault="00F52BEA">
      <w:pPr>
        <w:divId w:val="887062435"/>
        <w:rPr>
          <w:rFonts w:eastAsia="Times New Roman"/>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709"/>
      </w:tblGrid>
      <w:tr w:rsidR="00F52BEA" w14:paraId="75B754C2" w14:textId="77777777">
        <w:trPr>
          <w:divId w:val="887062435"/>
          <w:tblHeader/>
          <w:tblCellSpacing w:w="15" w:type="dxa"/>
        </w:trPr>
        <w:tc>
          <w:tcPr>
            <w:tcW w:w="0" w:type="auto"/>
            <w:vAlign w:val="center"/>
            <w:hideMark/>
          </w:tcPr>
          <w:p w14:paraId="4BE39AD2" w14:textId="77777777" w:rsidR="00F52BEA" w:rsidRDefault="00000000">
            <w:pPr>
              <w:rPr>
                <w:rFonts w:eastAsia="Times New Roman"/>
              </w:rPr>
            </w:pPr>
            <w:r>
              <w:rPr>
                <w:rFonts w:eastAsia="Times New Roman"/>
              </w:rPr>
              <w:t>B.1.4. Programların izlenmesi ve güncellenmesi</w:t>
            </w:r>
          </w:p>
        </w:tc>
      </w:tr>
      <w:tr w:rsidR="00F52BEA" w14:paraId="2AB43B83" w14:textId="77777777">
        <w:trPr>
          <w:divId w:val="887062435"/>
          <w:tblCellSpacing w:w="15" w:type="dxa"/>
        </w:trPr>
        <w:tc>
          <w:tcPr>
            <w:tcW w:w="0" w:type="auto"/>
            <w:vAlign w:val="center"/>
            <w:hideMark/>
          </w:tcPr>
          <w:p w14:paraId="153B9AF4" w14:textId="77777777" w:rsidR="00F52BEA" w:rsidRDefault="00F52BEA">
            <w:pPr>
              <w:rPr>
                <w:rFonts w:eastAsia="Times New Roman"/>
              </w:rPr>
            </w:pPr>
          </w:p>
        </w:tc>
      </w:tr>
    </w:tbl>
    <w:tbl>
      <w:tblPr>
        <w:tblW w:w="5000" w:type="pct"/>
        <w:tblCellSpacing w:w="15" w:type="dxa"/>
        <w:tblInd w:w="375" w:type="dxa"/>
        <w:tblCellMar>
          <w:top w:w="15" w:type="dxa"/>
          <w:left w:w="15" w:type="dxa"/>
          <w:bottom w:w="15" w:type="dxa"/>
          <w:right w:w="15" w:type="dxa"/>
        </w:tblCellMar>
        <w:tblLook w:val="04A0" w:firstRow="1" w:lastRow="0" w:firstColumn="1" w:lastColumn="0" w:noHBand="0" w:noVBand="1"/>
      </w:tblPr>
      <w:tblGrid>
        <w:gridCol w:w="9072"/>
      </w:tblGrid>
      <w:tr w:rsidR="00F52BEA" w14:paraId="6376F88E" w14:textId="77777777">
        <w:trPr>
          <w:divId w:val="980428764"/>
          <w:tblHeader/>
          <w:tblCellSpacing w:w="15" w:type="dxa"/>
        </w:trPr>
        <w:tc>
          <w:tcPr>
            <w:tcW w:w="0" w:type="auto"/>
            <w:vAlign w:val="center"/>
            <w:hideMark/>
          </w:tcPr>
          <w:p w14:paraId="5F5BE542" w14:textId="77777777" w:rsidR="00F52BEA" w:rsidRDefault="00000000">
            <w:pPr>
              <w:pStyle w:val="Balk5"/>
              <w:rPr>
                <w:rFonts w:eastAsia="Times New Roman"/>
              </w:rPr>
            </w:pPr>
            <w:r>
              <w:rPr>
                <w:rFonts w:eastAsia="Times New Roman"/>
              </w:rPr>
              <w:t>B.2. Programların Yürütülmesi (Öğrenci Merkezli Öğrenme, Öğretme ve Değerlendirme)</w:t>
            </w:r>
          </w:p>
        </w:tc>
      </w:tr>
      <w:tr w:rsidR="00F52BEA" w14:paraId="7F3721C1" w14:textId="77777777">
        <w:trPr>
          <w:divId w:val="980428764"/>
          <w:tblCellSpacing w:w="15" w:type="dxa"/>
        </w:trPr>
        <w:tc>
          <w:tcPr>
            <w:tcW w:w="0" w:type="auto"/>
            <w:vAlign w:val="center"/>
            <w:hideMark/>
          </w:tcPr>
          <w:p w14:paraId="662A48C9" w14:textId="77777777" w:rsidR="00F52BEA" w:rsidRDefault="00000000">
            <w:pPr>
              <w:pStyle w:val="Balk5"/>
              <w:ind w:left="375"/>
              <w:rPr>
                <w:rFonts w:eastAsia="Times New Roman"/>
              </w:rPr>
            </w:pPr>
            <w:r>
              <w:rPr>
                <w:rFonts w:eastAsia="Times New Roman"/>
              </w:rPr>
              <w:t xml:space="preserve">B.2.1. Öğretim yöntem ve teknikleri </w:t>
            </w:r>
          </w:p>
        </w:tc>
      </w:tr>
      <w:tr w:rsidR="00F52BEA" w14:paraId="3E2A8053" w14:textId="77777777">
        <w:trPr>
          <w:divId w:val="980428764"/>
          <w:tblCellSpacing w:w="15" w:type="dxa"/>
        </w:trPr>
        <w:tc>
          <w:tcPr>
            <w:tcW w:w="0" w:type="auto"/>
            <w:vAlign w:val="center"/>
            <w:hideMark/>
          </w:tcPr>
          <w:p w14:paraId="0116E80C" w14:textId="77777777" w:rsidR="00F52BEA" w:rsidRDefault="00000000">
            <w:pPr>
              <w:pStyle w:val="NormalWeb"/>
            </w:pPr>
            <w:r>
              <w:t xml:space="preserve">Fakültemizde öğrenci merkezli öğretim, eğitim-öğretimin odağına yerleştirilmiştir. Bu amaçla öğretme-öğrenme yaklaşımı olmakla birlikte öğretimin planlanması yürütülmesi ve değerlendirilmesi ile ilgili tüm işlerde öğrencilerimizin katılımı sağlanmaktadır. Öğrenci merkezli eğitimi benimseyen üniversitemiz akademik personeli de öğrencilerine kendi öğrenmeleri ile ilgili konularda söz hakkı vermekte, kendilerine seçenek sunmak ve karar süreçlerine etkin olarak katılmaları için gerekli ortamı hazırlamaktadır. Bu yaklaşımlara yönelik bilgilerin akademik personelimize periyodik olarak verilmesi için 2023-2024 Eğitim-Öğretim yılında düzenlenen “Eğiticilerin Eğitimi” konferansları düzenlemektedir. Bu eğitimler: Resmi Yazışma Teknikleri, Çalışma Ortamında Etkili İletişim, EBYS Kullanımı Eğitimi’dir. Bu eğitimlere aşağıdaki linkten ulaşılabilir. PG 3.7.1 </w:t>
            </w:r>
            <w:hyperlink r:id="rId56" w:history="1">
              <w:r w:rsidR="00F52BEA">
                <w:rPr>
                  <w:rStyle w:val="Kpr"/>
                </w:rPr>
                <w:t>“Eğiticilerin Eğitimi Programı”</w:t>
              </w:r>
            </w:hyperlink>
            <w:r>
              <w:t xml:space="preserve"> ile ilgili bilgiler ana sayfamızda verilmektedir. Aynı amaçla Öğrenme ve Öğretme Koordinatörlüğü tarafından düzenlenen </w:t>
            </w:r>
            <w:hyperlink r:id="rId57" w:history="1">
              <w:r w:rsidR="00F52BEA">
                <w:rPr>
                  <w:rStyle w:val="Kpr"/>
                </w:rPr>
                <w:t>çeşitli eğitimler</w:t>
              </w:r>
            </w:hyperlink>
            <w:r>
              <w:t xml:space="preserve"> de üniversite akademik personelin gelişimini hedeflemektedir. Öğretim üyeleri ve öğretim elemanları aynı zamanda 2020-2024 Eğitim Öğretim yılında Cumhurbaşkanlığı Uzaktan Eğitim Kapısı’ndaki </w:t>
            </w:r>
            <w:hyperlink r:id="rId58" w:history="1">
              <w:r w:rsidR="00F52BEA">
                <w:rPr>
                  <w:rStyle w:val="Kpr"/>
                </w:rPr>
                <w:t>eğitimlerden</w:t>
              </w:r>
            </w:hyperlink>
            <w:r>
              <w:t xml:space="preserve"> de faydalanmıştır.</w:t>
            </w:r>
          </w:p>
          <w:p w14:paraId="66D0BC72" w14:textId="77777777" w:rsidR="00F52BEA" w:rsidRDefault="00000000">
            <w:pPr>
              <w:pStyle w:val="NormalWeb"/>
            </w:pPr>
            <w:r>
              <w:t xml:space="preserve">Çevrimiçi verilecek derslerin içerikleri TORUZEM de yayınlanan </w:t>
            </w:r>
            <w:hyperlink r:id="rId59" w:history="1">
              <w:r w:rsidR="00F52BEA">
                <w:rPr>
                  <w:rStyle w:val="Kpr"/>
                </w:rPr>
                <w:t>ders materyali hazırlama kılavuzu</w:t>
              </w:r>
            </w:hyperlink>
            <w:r>
              <w:t xml:space="preserve"> çerçevesinde güncellenip, </w:t>
            </w:r>
            <w:hyperlink r:id="rId60" w:history="1">
              <w:r w:rsidR="00F52BEA">
                <w:rPr>
                  <w:rStyle w:val="Kpr"/>
                </w:rPr>
                <w:t>uzaktan eğitim ders materyali geliştirme anketi uygulanmış ve rapor...</w:t>
              </w:r>
            </w:hyperlink>
            <w:r>
              <w:t xml:space="preserve">u doğrultusunda iyileştirmeler yapılmıştır. </w:t>
            </w:r>
          </w:p>
          <w:p w14:paraId="70DA4212" w14:textId="77777777" w:rsidR="00F52BEA" w:rsidRDefault="00000000">
            <w:pPr>
              <w:pStyle w:val="NormalWeb"/>
            </w:pPr>
            <w:r>
              <w:t xml:space="preserve">Öğrencileri merkezli bir anlayışı benimseyen üniversitemizde öğrencilerin sorunlarını ve isteklerini dinlemek amaçlı olarak SBF de her bölüm kendi öğrenci danışma kurullarını yapmaktadır. </w:t>
            </w:r>
            <w:hyperlink r:id="rId61" w:history="1">
              <w:r w:rsidR="00F52BEA">
                <w:rPr>
                  <w:rStyle w:val="Kpr"/>
                </w:rPr>
                <w:t>Fizyoterapi ve Rehabilitasyon bölümü bölüm danışma kurulu raporu,...</w:t>
              </w:r>
            </w:hyperlink>
            <w:r>
              <w:t xml:space="preserve"> </w:t>
            </w:r>
            <w:hyperlink r:id="rId62" w:history="1">
              <w:r w:rsidR="00F52BEA">
                <w:rPr>
                  <w:rStyle w:val="Kpr"/>
                </w:rPr>
                <w:t>Hemşirelik bölümü bölüm danışma kurulu raporu...</w:t>
              </w:r>
            </w:hyperlink>
            <w:r>
              <w:t xml:space="preserve">, </w:t>
            </w:r>
            <w:hyperlink r:id="rId63" w:history="1">
              <w:r w:rsidR="00F52BEA">
                <w:rPr>
                  <w:rStyle w:val="Kpr"/>
                </w:rPr>
                <w:t>Beslenme ve Diyetetik Bölümü bölüm danışma kurulu raporu ...</w:t>
              </w:r>
            </w:hyperlink>
            <w:r>
              <w:t xml:space="preserve">raporlarına linklerden erişilebilmektedir. </w:t>
            </w:r>
          </w:p>
          <w:p w14:paraId="00259DFC" w14:textId="77777777" w:rsidR="00F52BEA" w:rsidRDefault="00000000">
            <w:pPr>
              <w:pStyle w:val="NormalWeb"/>
            </w:pPr>
            <w:r>
              <w:t>Protokol ve Davranış Bilgisi ve Sosyal Davranışlar ve İletişim Becerileri dersleri kapsamında Öğr. Gör. Nevzat EROL tarafından düzenlenen münazara etkinliği Fizyoterapi ve Rehabilitasyon, Hemşirelik ve Beslenme ve Diyetetik bölüm öğrencilerinin katılımlarıyla gerçekleştirildi. Bölümlerde verilen derslerde kullanılan öğretim yöntem ve teknikleri ile ilgili öğrencilerin kazanımları ve mesleki bilgilerini göstermeye olanak sağlamaktadır</w:t>
            </w:r>
          </w:p>
        </w:tc>
      </w:tr>
      <w:tr w:rsidR="00F52BEA" w14:paraId="614B3588" w14:textId="77777777">
        <w:trPr>
          <w:divId w:val="980428764"/>
          <w:tblCellSpacing w:w="15" w:type="dxa"/>
        </w:trPr>
        <w:tc>
          <w:tcPr>
            <w:tcW w:w="0" w:type="auto"/>
            <w:vAlign w:val="center"/>
            <w:hideMark/>
          </w:tcPr>
          <w:p w14:paraId="7F89B755" w14:textId="77777777" w:rsidR="00F52BEA" w:rsidRDefault="00000000">
            <w:pPr>
              <w:pStyle w:val="NormalWeb"/>
              <w:ind w:left="375"/>
              <w:rPr>
                <w:sz w:val="21"/>
                <w:szCs w:val="21"/>
              </w:rPr>
            </w:pPr>
            <w:r>
              <w:rPr>
                <w:b/>
                <w:bCs/>
                <w:sz w:val="21"/>
                <w:szCs w:val="21"/>
              </w:rPr>
              <w:t>Olgunluk Değeri 4 :</w:t>
            </w:r>
            <w:r>
              <w:rPr>
                <w:sz w:val="21"/>
                <w:szCs w:val="21"/>
              </w:rPr>
              <w:t xml:space="preserve"> Uygulamalardan elde edilen sonuçların paydaşlarla birlikte değerlendirme ve iyileştirmeler yapılmaktadır</w:t>
            </w:r>
          </w:p>
        </w:tc>
      </w:tr>
      <w:tr w:rsidR="00F52BEA" w14:paraId="5D9EE5F3" w14:textId="77777777">
        <w:trPr>
          <w:divId w:val="980428764"/>
          <w:tblCellSpacing w:w="15" w:type="dxa"/>
        </w:trPr>
        <w:tc>
          <w:tcPr>
            <w:tcW w:w="0" w:type="auto"/>
            <w:vAlign w:val="center"/>
            <w:hideMark/>
          </w:tcPr>
          <w:p w14:paraId="1D5193C6" w14:textId="77777777" w:rsidR="00F52BEA" w:rsidRDefault="00000000">
            <w:pPr>
              <w:pStyle w:val="Balk5"/>
              <w:ind w:left="375"/>
              <w:rPr>
                <w:rFonts w:eastAsia="Times New Roman"/>
              </w:rPr>
            </w:pPr>
            <w:r>
              <w:rPr>
                <w:rFonts w:eastAsia="Times New Roman"/>
              </w:rPr>
              <w:t xml:space="preserve">B.2.2. Ölçme ve değerlendirme sistemi </w:t>
            </w:r>
          </w:p>
        </w:tc>
      </w:tr>
      <w:tr w:rsidR="00F52BEA" w14:paraId="795D407F" w14:textId="77777777">
        <w:trPr>
          <w:divId w:val="980428764"/>
          <w:tblCellSpacing w:w="15" w:type="dxa"/>
        </w:trPr>
        <w:tc>
          <w:tcPr>
            <w:tcW w:w="0" w:type="auto"/>
            <w:vAlign w:val="center"/>
            <w:hideMark/>
          </w:tcPr>
          <w:p w14:paraId="33E87F02" w14:textId="77777777" w:rsidR="00F52BEA" w:rsidRDefault="00000000">
            <w:pPr>
              <w:pStyle w:val="NormalWeb"/>
            </w:pPr>
            <w:r>
              <w:t>Uzaktan eğitim (</w:t>
            </w:r>
            <w:proofErr w:type="spellStart"/>
            <w:r>
              <w:fldChar w:fldCharType="begin"/>
            </w:r>
            <w:r>
              <w:instrText>HYPERLINK "https://perculus.toros.edu.tr/login"</w:instrText>
            </w:r>
            <w:r>
              <w:fldChar w:fldCharType="separate"/>
            </w:r>
            <w:r>
              <w:rPr>
                <w:rStyle w:val="Kpr"/>
              </w:rPr>
              <w:t>Perculus</w:t>
            </w:r>
            <w:proofErr w:type="spellEnd"/>
            <w:r>
              <w:rPr>
                <w:rStyle w:val="Kpr"/>
              </w:rPr>
              <w:t xml:space="preserve"> tabanlı sistem</w:t>
            </w:r>
            <w:r>
              <w:fldChar w:fldCharType="end"/>
            </w:r>
            <w:r>
              <w:t xml:space="preserve">), sınıf, laboratuvar, kütüphane, stüdyo; ders kitapları, çevrimiçi (online) kitaplar/belgeler/videolar vb. kaynaklar uygun nitelik ve </w:t>
            </w:r>
            <w:r>
              <w:lastRenderedPageBreak/>
              <w:t xml:space="preserve">nicelikte, erişilebilir ve öğrencilerin bilgisine/kullanımına sunulmuştur. Öğrenme ortamı ve kaynaklarının kullanımı izlenmekte ve geliştirilmektedir. Fakültemizin bölüm </w:t>
            </w:r>
            <w:proofErr w:type="spellStart"/>
            <w:r>
              <w:t>bölüm</w:t>
            </w:r>
            <w:proofErr w:type="spellEnd"/>
            <w:r>
              <w:t xml:space="preserve"> kullandığı derslikler ve öğrenci sayıları Tablo 6.2'de olduğu gibi ve yeterli düzeyde </w:t>
            </w:r>
            <w:proofErr w:type="spellStart"/>
            <w:r>
              <w:t>oduğu</w:t>
            </w:r>
            <w:proofErr w:type="spellEnd"/>
            <w:r>
              <w:t xml:space="preserve"> görülmektedir. “</w:t>
            </w:r>
            <w:r>
              <w:rPr>
                <w:rStyle w:val="Gl"/>
              </w:rPr>
              <w:t>HEDEF-3.3 Öğrencilerin uzaktan eğitimle aldıkları ders sayısını arttırmak” PG-3.3</w:t>
            </w:r>
            <w:r>
              <w:t>.</w:t>
            </w:r>
            <w:r>
              <w:rPr>
                <w:rStyle w:val="Gl"/>
              </w:rPr>
              <w:t>1, PG 3.5.1 , PG 3.5.2</w:t>
            </w:r>
            <w:r>
              <w:t xml:space="preserve"> ile izlenmektedir. </w:t>
            </w:r>
          </w:p>
        </w:tc>
      </w:tr>
      <w:tr w:rsidR="00F52BEA" w14:paraId="184A5007" w14:textId="77777777">
        <w:trPr>
          <w:divId w:val="980428764"/>
          <w:tblCellSpacing w:w="15" w:type="dxa"/>
        </w:trPr>
        <w:tc>
          <w:tcPr>
            <w:tcW w:w="0" w:type="auto"/>
            <w:vAlign w:val="center"/>
            <w:hideMark/>
          </w:tcPr>
          <w:p w14:paraId="09804100" w14:textId="77777777" w:rsidR="00F52BEA" w:rsidRDefault="00000000">
            <w:pPr>
              <w:pStyle w:val="NormalWeb"/>
              <w:ind w:left="375"/>
              <w:rPr>
                <w:sz w:val="21"/>
                <w:szCs w:val="21"/>
              </w:rPr>
            </w:pPr>
            <w:r>
              <w:rPr>
                <w:b/>
                <w:bCs/>
                <w:sz w:val="21"/>
                <w:szCs w:val="21"/>
              </w:rPr>
              <w:lastRenderedPageBreak/>
              <w:t>Olgunluk Değeri 4 :</w:t>
            </w:r>
            <w:r>
              <w:rPr>
                <w:sz w:val="21"/>
                <w:szCs w:val="21"/>
              </w:rPr>
              <w:t xml:space="preserve"> Uygulamalardan elde edilen sonuçların paydaşlarla birlikte değerlendirme ve iyileştirmeler yapılmaktadır</w:t>
            </w:r>
          </w:p>
        </w:tc>
      </w:tr>
      <w:tr w:rsidR="00F52BEA" w14:paraId="1CF75352" w14:textId="77777777">
        <w:trPr>
          <w:divId w:val="980428764"/>
          <w:tblCellSpacing w:w="15" w:type="dxa"/>
        </w:trPr>
        <w:tc>
          <w:tcPr>
            <w:tcW w:w="0" w:type="auto"/>
            <w:vAlign w:val="center"/>
            <w:hideMark/>
          </w:tcPr>
          <w:p w14:paraId="75ECEAC4" w14:textId="77777777" w:rsidR="00F52BEA" w:rsidRDefault="00000000">
            <w:pPr>
              <w:pStyle w:val="Balk5"/>
              <w:ind w:left="375"/>
              <w:rPr>
                <w:rFonts w:eastAsia="Times New Roman"/>
              </w:rPr>
            </w:pPr>
            <w:r>
              <w:rPr>
                <w:rFonts w:eastAsia="Times New Roman"/>
              </w:rPr>
              <w:t xml:space="preserve">B.2.3. Öğrenci kabulü, önceki ve </w:t>
            </w:r>
            <w:proofErr w:type="spellStart"/>
            <w:r>
              <w:rPr>
                <w:rFonts w:eastAsia="Times New Roman"/>
              </w:rPr>
              <w:t>informal</w:t>
            </w:r>
            <w:proofErr w:type="spellEnd"/>
            <w:r>
              <w:rPr>
                <w:rFonts w:eastAsia="Times New Roman"/>
              </w:rPr>
              <w:t xml:space="preserve"> öğrenmenin tanınması ve kredilendirilmesi </w:t>
            </w:r>
          </w:p>
        </w:tc>
      </w:tr>
      <w:tr w:rsidR="00F52BEA" w14:paraId="2705A478" w14:textId="77777777">
        <w:trPr>
          <w:divId w:val="980428764"/>
          <w:tblCellSpacing w:w="15" w:type="dxa"/>
        </w:trPr>
        <w:tc>
          <w:tcPr>
            <w:tcW w:w="0" w:type="auto"/>
            <w:vAlign w:val="center"/>
            <w:hideMark/>
          </w:tcPr>
          <w:p w14:paraId="57443CD7" w14:textId="77777777" w:rsidR="00F52BEA" w:rsidRDefault="00000000">
            <w:pPr>
              <w:pStyle w:val="NormalWeb"/>
            </w:pPr>
            <w:r>
              <w:t xml:space="preserve">Fakültemizde gerçekçi öğrenci iş yükünün belirlenmesi ve kredilerin güncellenmesinde öğrenci geri bildirileri “Ders ve Öğretim Elemanı Değerlendirme Formu” ile ölçülmektedir. Ders değerlendirme formları </w:t>
            </w:r>
            <w:hyperlink r:id="rId64" w:history="1">
              <w:r w:rsidR="00F52BEA">
                <w:rPr>
                  <w:rStyle w:val="Kpr"/>
                </w:rPr>
                <w:t>Beslenme ve Diyetetik Bölümü web sayfasında...</w:t>
              </w:r>
            </w:hyperlink>
            <w:r>
              <w:t xml:space="preserve"> paylaşılmıştır. Fizyoterapi ve Rehabilitasyon ve Hemşirelik bölümlerinin web sayfalarında </w:t>
            </w:r>
            <w:hyperlink r:id="rId65" w:history="1">
              <w:r w:rsidR="00F52BEA">
                <w:rPr>
                  <w:rStyle w:val="Kpr"/>
                </w:rPr>
                <w:t>örnek ders ve öğretim elemanı değerlendirme formları...</w:t>
              </w:r>
            </w:hyperlink>
            <w:r>
              <w:t xml:space="preserve"> bulunmaktadır. Hemşirelik bölümü ders değerlendirme formları bölüm başkanlığında bulunmakta, Fizyoterapi ve Rehabilitasyon bölümü ders ve öğretim elemanı değerlendirme formları hazırlama süreci devam etmektedir. </w:t>
            </w:r>
          </w:p>
          <w:p w14:paraId="6FDEEBF4" w14:textId="77777777" w:rsidR="00F52BEA" w:rsidRDefault="00000000">
            <w:pPr>
              <w:pStyle w:val="NormalWeb"/>
            </w:pPr>
            <w:r>
              <w:t>Ders ve öğretim elemanı değerlendirme anketi güz ve bahar dönemlerinde olmak üzere fakültemizdeki tüm programların 1. Sınıflarında uygulamaya konulmuştur. Her yıl aynı bölümden aynı sınıfımıza (formun nasıl doldurulması gerektiği ile eğitim verilmek suretiyle) anket uygulanarak iş yükünün belirlenmesi ve kredilerin güncellenmesi objektif olarak gerçekleştirilmektedir. Anket sonuçları bölüm başkanları tarafında bölüm öğretim elemanları ile paylaşılmaktadır. 2024 yılında Sağlık Bilimleri Fakültesinin tüm bölümleri kendi bölüm başkanlığında öğrencilerine geri bildirim için anket uygulamıştır.</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390"/>
              <w:gridCol w:w="1281"/>
              <w:gridCol w:w="3029"/>
              <w:gridCol w:w="2282"/>
            </w:tblGrid>
            <w:tr w:rsidR="00F52BEA" w14:paraId="4C2855C0" w14:textId="77777777">
              <w:trPr>
                <w:tblCellSpacing w:w="15" w:type="dxa"/>
              </w:trPr>
              <w:tc>
                <w:tcPr>
                  <w:tcW w:w="0" w:type="auto"/>
                  <w:vAlign w:val="center"/>
                  <w:hideMark/>
                </w:tcPr>
                <w:p w14:paraId="560EE667" w14:textId="77777777" w:rsidR="00F52BEA" w:rsidRDefault="00000000">
                  <w:pPr>
                    <w:rPr>
                      <w:rFonts w:eastAsia="Times New Roman"/>
                    </w:rPr>
                  </w:pPr>
                  <w:r>
                    <w:rPr>
                      <w:rFonts w:eastAsia="Times New Roman"/>
                    </w:rPr>
                    <w:t>Bölüm/Program</w:t>
                  </w:r>
                </w:p>
              </w:tc>
              <w:tc>
                <w:tcPr>
                  <w:tcW w:w="0" w:type="auto"/>
                  <w:vAlign w:val="center"/>
                  <w:hideMark/>
                </w:tcPr>
                <w:p w14:paraId="14A9D383" w14:textId="77777777" w:rsidR="00F52BEA" w:rsidRDefault="00000000">
                  <w:pPr>
                    <w:rPr>
                      <w:rFonts w:eastAsia="Times New Roman"/>
                    </w:rPr>
                  </w:pPr>
                  <w:r>
                    <w:rPr>
                      <w:rFonts w:eastAsia="Times New Roman"/>
                    </w:rPr>
                    <w:t>Tanınma türü</w:t>
                  </w:r>
                </w:p>
              </w:tc>
              <w:tc>
                <w:tcPr>
                  <w:tcW w:w="0" w:type="auto"/>
                  <w:vAlign w:val="center"/>
                  <w:hideMark/>
                </w:tcPr>
                <w:p w14:paraId="5224171D" w14:textId="77777777" w:rsidR="00F52BEA" w:rsidRDefault="00000000">
                  <w:pPr>
                    <w:rPr>
                      <w:rFonts w:eastAsia="Times New Roman"/>
                    </w:rPr>
                  </w:pPr>
                  <w:r>
                    <w:rPr>
                      <w:rFonts w:eastAsia="Times New Roman"/>
                    </w:rPr>
                    <w:t>Tanınan ders</w:t>
                  </w:r>
                </w:p>
              </w:tc>
              <w:tc>
                <w:tcPr>
                  <w:tcW w:w="0" w:type="auto"/>
                  <w:vAlign w:val="center"/>
                  <w:hideMark/>
                </w:tcPr>
                <w:p w14:paraId="4D979B29" w14:textId="77777777" w:rsidR="00F52BEA" w:rsidRDefault="00000000">
                  <w:pPr>
                    <w:rPr>
                      <w:rFonts w:eastAsia="Times New Roman"/>
                    </w:rPr>
                  </w:pPr>
                  <w:r>
                    <w:rPr>
                      <w:rFonts w:eastAsia="Times New Roman"/>
                    </w:rPr>
                    <w:t>Yararlanan öğrenci sayısı</w:t>
                  </w:r>
                </w:p>
              </w:tc>
            </w:tr>
            <w:tr w:rsidR="00F52BEA" w14:paraId="4C47F30A" w14:textId="77777777">
              <w:trPr>
                <w:tblCellSpacing w:w="15" w:type="dxa"/>
              </w:trPr>
              <w:tc>
                <w:tcPr>
                  <w:tcW w:w="0" w:type="auto"/>
                  <w:vAlign w:val="center"/>
                  <w:hideMark/>
                </w:tcPr>
                <w:p w14:paraId="426E8922" w14:textId="77777777" w:rsidR="00F52BEA" w:rsidRDefault="00000000">
                  <w:pPr>
                    <w:rPr>
                      <w:rFonts w:eastAsia="Times New Roman"/>
                    </w:rPr>
                  </w:pPr>
                  <w:r>
                    <w:rPr>
                      <w:rFonts w:eastAsia="Times New Roman"/>
                    </w:rPr>
                    <w:t xml:space="preserve">Sağlık Bilimleri Fakültesi </w:t>
                  </w:r>
                </w:p>
              </w:tc>
              <w:tc>
                <w:tcPr>
                  <w:tcW w:w="0" w:type="auto"/>
                  <w:vAlign w:val="center"/>
                  <w:hideMark/>
                </w:tcPr>
                <w:p w14:paraId="258FA3C9" w14:textId="77777777" w:rsidR="00F52BEA" w:rsidRDefault="00000000">
                  <w:pPr>
                    <w:rPr>
                      <w:rFonts w:eastAsia="Times New Roman"/>
                    </w:rPr>
                  </w:pPr>
                  <w:r>
                    <w:rPr>
                      <w:rFonts w:eastAsia="Times New Roman"/>
                    </w:rPr>
                    <w:t>Formal</w:t>
                  </w:r>
                </w:p>
              </w:tc>
              <w:tc>
                <w:tcPr>
                  <w:tcW w:w="0" w:type="auto"/>
                  <w:vAlign w:val="center"/>
                  <w:hideMark/>
                </w:tcPr>
                <w:p w14:paraId="128B25F9" w14:textId="77777777" w:rsidR="00F52BEA" w:rsidRDefault="00000000">
                  <w:pPr>
                    <w:rPr>
                      <w:rFonts w:eastAsia="Times New Roman"/>
                    </w:rPr>
                  </w:pPr>
                  <w:r>
                    <w:rPr>
                      <w:rFonts w:eastAsia="Times New Roman"/>
                    </w:rPr>
                    <w:t>Temel Bilgi ve iletişim Teknolojisi</w:t>
                  </w:r>
                </w:p>
              </w:tc>
              <w:tc>
                <w:tcPr>
                  <w:tcW w:w="0" w:type="auto"/>
                  <w:vAlign w:val="center"/>
                  <w:hideMark/>
                </w:tcPr>
                <w:p w14:paraId="7F3C6DA9" w14:textId="77777777" w:rsidR="00F52BEA" w:rsidRDefault="00000000">
                  <w:pPr>
                    <w:rPr>
                      <w:rFonts w:eastAsia="Times New Roman"/>
                    </w:rPr>
                  </w:pPr>
                  <w:r>
                    <w:rPr>
                      <w:rFonts w:eastAsia="Times New Roman"/>
                    </w:rPr>
                    <w:t>11</w:t>
                  </w:r>
                </w:p>
              </w:tc>
            </w:tr>
            <w:tr w:rsidR="00F52BEA" w14:paraId="4FABABF9" w14:textId="77777777">
              <w:trPr>
                <w:tblCellSpacing w:w="15" w:type="dxa"/>
              </w:trPr>
              <w:tc>
                <w:tcPr>
                  <w:tcW w:w="0" w:type="auto"/>
                  <w:vAlign w:val="center"/>
                  <w:hideMark/>
                </w:tcPr>
                <w:p w14:paraId="7F43B034" w14:textId="77777777" w:rsidR="00F52BEA" w:rsidRDefault="00F52BEA">
                  <w:pPr>
                    <w:rPr>
                      <w:rFonts w:eastAsia="Times New Roman"/>
                    </w:rPr>
                  </w:pPr>
                </w:p>
              </w:tc>
              <w:tc>
                <w:tcPr>
                  <w:tcW w:w="0" w:type="auto"/>
                  <w:vAlign w:val="center"/>
                  <w:hideMark/>
                </w:tcPr>
                <w:p w14:paraId="62CBB878" w14:textId="77777777" w:rsidR="00F52BEA" w:rsidRDefault="00000000">
                  <w:pPr>
                    <w:rPr>
                      <w:rFonts w:eastAsia="Times New Roman"/>
                    </w:rPr>
                  </w:pPr>
                  <w:proofErr w:type="spellStart"/>
                  <w:r>
                    <w:rPr>
                      <w:rFonts w:eastAsia="Times New Roman"/>
                    </w:rPr>
                    <w:t>İnformal</w:t>
                  </w:r>
                  <w:proofErr w:type="spellEnd"/>
                </w:p>
              </w:tc>
              <w:tc>
                <w:tcPr>
                  <w:tcW w:w="0" w:type="auto"/>
                  <w:vAlign w:val="center"/>
                  <w:hideMark/>
                </w:tcPr>
                <w:p w14:paraId="3C70BDEB" w14:textId="77777777" w:rsidR="00F52BEA" w:rsidRDefault="00000000">
                  <w:pPr>
                    <w:rPr>
                      <w:rFonts w:eastAsia="Times New Roman"/>
                    </w:rPr>
                  </w:pPr>
                  <w:r>
                    <w:rPr>
                      <w:rFonts w:eastAsia="Times New Roman"/>
                    </w:rPr>
                    <w:t>İlk Yardım</w:t>
                  </w:r>
                </w:p>
              </w:tc>
              <w:tc>
                <w:tcPr>
                  <w:tcW w:w="0" w:type="auto"/>
                  <w:vAlign w:val="center"/>
                  <w:hideMark/>
                </w:tcPr>
                <w:p w14:paraId="4C32B08B" w14:textId="77777777" w:rsidR="00F52BEA" w:rsidRDefault="00000000">
                  <w:pPr>
                    <w:rPr>
                      <w:rFonts w:eastAsia="Times New Roman"/>
                    </w:rPr>
                  </w:pPr>
                  <w:r>
                    <w:rPr>
                      <w:rFonts w:eastAsia="Times New Roman"/>
                    </w:rPr>
                    <w:t>30</w:t>
                  </w:r>
                </w:p>
              </w:tc>
            </w:tr>
            <w:tr w:rsidR="00F52BEA" w14:paraId="14AC4399" w14:textId="77777777">
              <w:trPr>
                <w:tblCellSpacing w:w="15" w:type="dxa"/>
              </w:trPr>
              <w:tc>
                <w:tcPr>
                  <w:tcW w:w="0" w:type="auto"/>
                  <w:vAlign w:val="center"/>
                  <w:hideMark/>
                </w:tcPr>
                <w:p w14:paraId="07F14361" w14:textId="77777777" w:rsidR="00F52BEA" w:rsidRDefault="00F52BEA">
                  <w:pPr>
                    <w:rPr>
                      <w:rFonts w:eastAsia="Times New Roman"/>
                    </w:rPr>
                  </w:pPr>
                </w:p>
              </w:tc>
              <w:tc>
                <w:tcPr>
                  <w:tcW w:w="0" w:type="auto"/>
                  <w:vAlign w:val="center"/>
                  <w:hideMark/>
                </w:tcPr>
                <w:p w14:paraId="4DB2A47F" w14:textId="77777777" w:rsidR="00F52BEA" w:rsidRDefault="00000000">
                  <w:pPr>
                    <w:rPr>
                      <w:rFonts w:eastAsia="Times New Roman"/>
                    </w:rPr>
                  </w:pPr>
                  <w:proofErr w:type="spellStart"/>
                  <w:r>
                    <w:rPr>
                      <w:rFonts w:eastAsia="Times New Roman"/>
                    </w:rPr>
                    <w:t>İnformal</w:t>
                  </w:r>
                  <w:proofErr w:type="spellEnd"/>
                  <w:r>
                    <w:rPr>
                      <w:rFonts w:eastAsia="Times New Roman"/>
                    </w:rPr>
                    <w:t xml:space="preserve"> </w:t>
                  </w:r>
                </w:p>
              </w:tc>
              <w:tc>
                <w:tcPr>
                  <w:tcW w:w="0" w:type="auto"/>
                  <w:vAlign w:val="center"/>
                  <w:hideMark/>
                </w:tcPr>
                <w:p w14:paraId="595D882F" w14:textId="77777777" w:rsidR="00F52BEA" w:rsidRDefault="00000000">
                  <w:pPr>
                    <w:rPr>
                      <w:rFonts w:eastAsia="Times New Roman"/>
                    </w:rPr>
                  </w:pPr>
                  <w:r>
                    <w:rPr>
                      <w:rFonts w:eastAsia="Times New Roman"/>
                    </w:rPr>
                    <w:t>İngilizce</w:t>
                  </w:r>
                </w:p>
              </w:tc>
              <w:tc>
                <w:tcPr>
                  <w:tcW w:w="0" w:type="auto"/>
                  <w:vAlign w:val="center"/>
                  <w:hideMark/>
                </w:tcPr>
                <w:p w14:paraId="743E4A10" w14:textId="77777777" w:rsidR="00F52BEA" w:rsidRDefault="00000000">
                  <w:pPr>
                    <w:rPr>
                      <w:rFonts w:eastAsia="Times New Roman"/>
                    </w:rPr>
                  </w:pPr>
                  <w:r>
                    <w:rPr>
                      <w:rFonts w:eastAsia="Times New Roman"/>
                    </w:rPr>
                    <w:t>32</w:t>
                  </w:r>
                </w:p>
              </w:tc>
            </w:tr>
          </w:tbl>
          <w:p w14:paraId="2FA9FAC2" w14:textId="77777777" w:rsidR="00F52BEA" w:rsidRDefault="00F52BEA">
            <w:pPr>
              <w:rPr>
                <w:rFonts w:eastAsia="Times New Roman"/>
              </w:rPr>
            </w:pPr>
          </w:p>
        </w:tc>
      </w:tr>
      <w:tr w:rsidR="00F52BEA" w14:paraId="2D631332" w14:textId="77777777">
        <w:trPr>
          <w:divId w:val="980428764"/>
          <w:tblCellSpacing w:w="15" w:type="dxa"/>
        </w:trPr>
        <w:tc>
          <w:tcPr>
            <w:tcW w:w="0" w:type="auto"/>
            <w:vAlign w:val="center"/>
            <w:hideMark/>
          </w:tcPr>
          <w:p w14:paraId="1E8347B8" w14:textId="77777777" w:rsidR="00F52BEA" w:rsidRDefault="00000000">
            <w:pPr>
              <w:pStyle w:val="NormalWeb"/>
              <w:ind w:left="375"/>
              <w:rPr>
                <w:sz w:val="21"/>
                <w:szCs w:val="21"/>
              </w:rPr>
            </w:pPr>
            <w:r>
              <w:rPr>
                <w:b/>
                <w:bCs/>
                <w:sz w:val="21"/>
                <w:szCs w:val="21"/>
              </w:rPr>
              <w:t>Olgunluk Değeri 4 :</w:t>
            </w:r>
            <w:r>
              <w:rPr>
                <w:sz w:val="21"/>
                <w:szCs w:val="21"/>
              </w:rPr>
              <w:t xml:space="preserve"> Uygulamalardan elde edilen sonuçların paydaşlarla birlikte değerlendirme ve iyileştirmeler yapılmaktadır</w:t>
            </w:r>
          </w:p>
        </w:tc>
      </w:tr>
    </w:tbl>
    <w:p w14:paraId="4CE4253A" w14:textId="77777777" w:rsidR="00F52BEA" w:rsidRDefault="00F52BEA">
      <w:pPr>
        <w:divId w:val="980428764"/>
        <w:rPr>
          <w:rFonts w:eastAsia="Times New Roman"/>
          <w:vanish/>
        </w:rPr>
      </w:pPr>
    </w:p>
    <w:tbl>
      <w:tblPr>
        <w:tblW w:w="0" w:type="auto"/>
        <w:tblCellSpacing w:w="15" w:type="dxa"/>
        <w:tblInd w:w="750" w:type="dxa"/>
        <w:tblCellMar>
          <w:top w:w="15" w:type="dxa"/>
          <w:left w:w="15" w:type="dxa"/>
          <w:bottom w:w="15" w:type="dxa"/>
          <w:right w:w="15" w:type="dxa"/>
        </w:tblCellMar>
        <w:tblLook w:val="04A0" w:firstRow="1" w:lastRow="0" w:firstColumn="1" w:lastColumn="0" w:noHBand="0" w:noVBand="1"/>
      </w:tblPr>
      <w:tblGrid>
        <w:gridCol w:w="970"/>
      </w:tblGrid>
      <w:tr w:rsidR="00F52BEA" w14:paraId="0FAE7746" w14:textId="77777777">
        <w:trPr>
          <w:divId w:val="980428764"/>
          <w:tblCellSpacing w:w="15" w:type="dxa"/>
        </w:trPr>
        <w:tc>
          <w:tcPr>
            <w:tcW w:w="0" w:type="auto"/>
            <w:vAlign w:val="center"/>
            <w:hideMark/>
          </w:tcPr>
          <w:p w14:paraId="67750785" w14:textId="77777777" w:rsidR="00F52BEA" w:rsidRDefault="00000000">
            <w:pPr>
              <w:spacing w:before="375"/>
              <w:rPr>
                <w:rFonts w:eastAsia="Times New Roman"/>
              </w:rPr>
            </w:pPr>
            <w:r>
              <w:rPr>
                <w:rFonts w:eastAsia="Times New Roman"/>
                <w:b/>
                <w:bCs/>
              </w:rPr>
              <w:t xml:space="preserve">Kanıtlar </w:t>
            </w:r>
          </w:p>
        </w:tc>
      </w:tr>
    </w:tbl>
    <w:p w14:paraId="332278DE" w14:textId="77777777" w:rsidR="00F52BEA" w:rsidRDefault="00F52BEA">
      <w:pPr>
        <w:divId w:val="980428764"/>
        <w:rPr>
          <w:rFonts w:eastAsia="Times New Roman"/>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576"/>
      </w:tblGrid>
      <w:tr w:rsidR="00F52BEA" w14:paraId="75331D1D" w14:textId="77777777">
        <w:trPr>
          <w:divId w:val="980428764"/>
          <w:tblHeader/>
          <w:tblCellSpacing w:w="15" w:type="dxa"/>
        </w:trPr>
        <w:tc>
          <w:tcPr>
            <w:tcW w:w="0" w:type="auto"/>
            <w:vAlign w:val="center"/>
            <w:hideMark/>
          </w:tcPr>
          <w:p w14:paraId="4C83BE94" w14:textId="77777777" w:rsidR="00F52BEA" w:rsidRDefault="00000000">
            <w:pPr>
              <w:rPr>
                <w:rFonts w:eastAsia="Times New Roman"/>
              </w:rPr>
            </w:pPr>
            <w:r>
              <w:rPr>
                <w:rFonts w:eastAsia="Times New Roman"/>
              </w:rPr>
              <w:t xml:space="preserve">B.2.1. Öğretim yöntem ve teknikleri </w:t>
            </w:r>
          </w:p>
        </w:tc>
      </w:tr>
      <w:tr w:rsidR="00F52BEA" w14:paraId="648A4A03" w14:textId="77777777">
        <w:trPr>
          <w:divId w:val="980428764"/>
          <w:tblCellSpacing w:w="15" w:type="dxa"/>
        </w:trPr>
        <w:tc>
          <w:tcPr>
            <w:tcW w:w="0" w:type="auto"/>
            <w:vAlign w:val="center"/>
            <w:hideMark/>
          </w:tcPr>
          <w:p w14:paraId="44F0CA36" w14:textId="77777777" w:rsidR="00F52BEA" w:rsidRDefault="00F52BEA">
            <w:pPr>
              <w:rPr>
                <w:rFonts w:eastAsia="Times New Roman"/>
              </w:rPr>
            </w:pPr>
          </w:p>
        </w:tc>
      </w:tr>
    </w:tbl>
    <w:p w14:paraId="28465179" w14:textId="77777777" w:rsidR="00F52BEA" w:rsidRDefault="00F52BEA">
      <w:pPr>
        <w:divId w:val="980428764"/>
        <w:rPr>
          <w:rFonts w:eastAsia="Times New Roman"/>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843"/>
      </w:tblGrid>
      <w:tr w:rsidR="00F52BEA" w14:paraId="03F3CB57" w14:textId="77777777">
        <w:trPr>
          <w:divId w:val="980428764"/>
          <w:tblHeader/>
          <w:tblCellSpacing w:w="15" w:type="dxa"/>
        </w:trPr>
        <w:tc>
          <w:tcPr>
            <w:tcW w:w="0" w:type="auto"/>
            <w:vAlign w:val="center"/>
            <w:hideMark/>
          </w:tcPr>
          <w:p w14:paraId="2CB05684" w14:textId="77777777" w:rsidR="00F52BEA" w:rsidRDefault="00000000">
            <w:pPr>
              <w:rPr>
                <w:rFonts w:eastAsia="Times New Roman"/>
              </w:rPr>
            </w:pPr>
            <w:r>
              <w:rPr>
                <w:rFonts w:eastAsia="Times New Roman"/>
              </w:rPr>
              <w:t>B.2.2. Ölçme ve değerlendirme sistemi</w:t>
            </w:r>
          </w:p>
        </w:tc>
      </w:tr>
      <w:tr w:rsidR="00F52BEA" w14:paraId="52E6361C" w14:textId="77777777">
        <w:trPr>
          <w:divId w:val="980428764"/>
          <w:tblCellSpacing w:w="15" w:type="dxa"/>
        </w:trPr>
        <w:tc>
          <w:tcPr>
            <w:tcW w:w="0" w:type="auto"/>
            <w:vAlign w:val="center"/>
            <w:hideMark/>
          </w:tcPr>
          <w:p w14:paraId="3ACC83B9" w14:textId="77777777" w:rsidR="00F52BEA" w:rsidRDefault="00F52BEA">
            <w:pPr>
              <w:rPr>
                <w:rFonts w:eastAsia="Times New Roman"/>
              </w:rPr>
            </w:pPr>
          </w:p>
        </w:tc>
      </w:tr>
    </w:tbl>
    <w:p w14:paraId="64B6AB35" w14:textId="77777777" w:rsidR="00F52BEA" w:rsidRDefault="00F52BEA">
      <w:pPr>
        <w:divId w:val="980428764"/>
        <w:rPr>
          <w:rFonts w:eastAsia="Times New Roman"/>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335"/>
      </w:tblGrid>
      <w:tr w:rsidR="00F52BEA" w14:paraId="1067DE7C" w14:textId="77777777">
        <w:trPr>
          <w:divId w:val="980428764"/>
          <w:tblHeader/>
          <w:tblCellSpacing w:w="15" w:type="dxa"/>
        </w:trPr>
        <w:tc>
          <w:tcPr>
            <w:tcW w:w="0" w:type="auto"/>
            <w:vAlign w:val="center"/>
            <w:hideMark/>
          </w:tcPr>
          <w:p w14:paraId="4ED304B1" w14:textId="77777777" w:rsidR="00F52BEA" w:rsidRDefault="00000000">
            <w:pPr>
              <w:rPr>
                <w:rFonts w:eastAsia="Times New Roman"/>
              </w:rPr>
            </w:pPr>
            <w:r>
              <w:rPr>
                <w:rFonts w:eastAsia="Times New Roman"/>
              </w:rPr>
              <w:t xml:space="preserve">B.2.3. Öğrenci kabulü, önceki ve </w:t>
            </w:r>
            <w:proofErr w:type="spellStart"/>
            <w:r>
              <w:rPr>
                <w:rFonts w:eastAsia="Times New Roman"/>
              </w:rPr>
              <w:t>informal</w:t>
            </w:r>
            <w:proofErr w:type="spellEnd"/>
            <w:r>
              <w:rPr>
                <w:rFonts w:eastAsia="Times New Roman"/>
              </w:rPr>
              <w:t xml:space="preserve"> öğrenmenin tanınması ve kredilendirilmesi</w:t>
            </w:r>
          </w:p>
        </w:tc>
      </w:tr>
      <w:tr w:rsidR="00F52BEA" w14:paraId="4BC9C60D" w14:textId="77777777">
        <w:trPr>
          <w:divId w:val="980428764"/>
          <w:tblCellSpacing w:w="15" w:type="dxa"/>
        </w:trPr>
        <w:tc>
          <w:tcPr>
            <w:tcW w:w="0" w:type="auto"/>
            <w:vAlign w:val="center"/>
            <w:hideMark/>
          </w:tcPr>
          <w:p w14:paraId="7BCEE8E6" w14:textId="77777777" w:rsidR="00F52BEA" w:rsidRDefault="00F52BEA">
            <w:pPr>
              <w:rPr>
                <w:rFonts w:eastAsia="Times New Roman"/>
              </w:rPr>
            </w:pPr>
          </w:p>
        </w:tc>
      </w:tr>
    </w:tbl>
    <w:p w14:paraId="16BFBC5D" w14:textId="77777777" w:rsidR="00F52BEA" w:rsidRDefault="00F52BEA">
      <w:pPr>
        <w:divId w:val="1646158368"/>
        <w:rPr>
          <w:rFonts w:eastAsia="Times New Roman"/>
          <w:vanish/>
        </w:rPr>
      </w:pPr>
    </w:p>
    <w:tbl>
      <w:tblPr>
        <w:tblW w:w="5000" w:type="pct"/>
        <w:tblCellSpacing w:w="15" w:type="dxa"/>
        <w:tblInd w:w="375" w:type="dxa"/>
        <w:tblCellMar>
          <w:top w:w="15" w:type="dxa"/>
          <w:left w:w="15" w:type="dxa"/>
          <w:bottom w:w="15" w:type="dxa"/>
          <w:right w:w="15" w:type="dxa"/>
        </w:tblCellMar>
        <w:tblLook w:val="04A0" w:firstRow="1" w:lastRow="0" w:firstColumn="1" w:lastColumn="0" w:noHBand="0" w:noVBand="1"/>
      </w:tblPr>
      <w:tblGrid>
        <w:gridCol w:w="9072"/>
      </w:tblGrid>
      <w:tr w:rsidR="00F52BEA" w14:paraId="17244551" w14:textId="77777777">
        <w:trPr>
          <w:divId w:val="1646158368"/>
          <w:tblHeader/>
          <w:tblCellSpacing w:w="15" w:type="dxa"/>
        </w:trPr>
        <w:tc>
          <w:tcPr>
            <w:tcW w:w="0" w:type="auto"/>
            <w:vAlign w:val="center"/>
            <w:hideMark/>
          </w:tcPr>
          <w:p w14:paraId="54A9F4E1" w14:textId="77777777" w:rsidR="00F52BEA" w:rsidRDefault="00000000">
            <w:pPr>
              <w:pStyle w:val="Balk5"/>
              <w:rPr>
                <w:rFonts w:eastAsia="Times New Roman"/>
              </w:rPr>
            </w:pPr>
            <w:r>
              <w:rPr>
                <w:rFonts w:eastAsia="Times New Roman"/>
              </w:rPr>
              <w:t>B.3. Öğrenci Merkezli Öğrenme, Öğretme ve Değerlendirme</w:t>
            </w:r>
          </w:p>
        </w:tc>
      </w:tr>
      <w:tr w:rsidR="00F52BEA" w14:paraId="0FFFBF1F" w14:textId="77777777">
        <w:trPr>
          <w:divId w:val="1646158368"/>
          <w:tblCellSpacing w:w="15" w:type="dxa"/>
        </w:trPr>
        <w:tc>
          <w:tcPr>
            <w:tcW w:w="0" w:type="auto"/>
            <w:vAlign w:val="center"/>
            <w:hideMark/>
          </w:tcPr>
          <w:p w14:paraId="6583E547" w14:textId="77777777" w:rsidR="00F52BEA" w:rsidRDefault="00000000">
            <w:pPr>
              <w:pStyle w:val="Balk5"/>
              <w:ind w:left="375"/>
              <w:rPr>
                <w:rFonts w:eastAsia="Times New Roman"/>
              </w:rPr>
            </w:pPr>
            <w:r>
              <w:rPr>
                <w:rFonts w:eastAsia="Times New Roman"/>
              </w:rPr>
              <w:t xml:space="preserve">B.3.1. Öğrenme ortamı ve kaynakları </w:t>
            </w:r>
          </w:p>
        </w:tc>
      </w:tr>
      <w:tr w:rsidR="00F52BEA" w14:paraId="4FE70C23" w14:textId="77777777">
        <w:trPr>
          <w:divId w:val="1646158368"/>
          <w:tblCellSpacing w:w="15" w:type="dxa"/>
        </w:trPr>
        <w:tc>
          <w:tcPr>
            <w:tcW w:w="0" w:type="auto"/>
            <w:vAlign w:val="center"/>
            <w:hideMark/>
          </w:tcPr>
          <w:p w14:paraId="6153B212" w14:textId="77777777" w:rsidR="00F52BEA" w:rsidRDefault="00000000">
            <w:pPr>
              <w:pStyle w:val="NormalWeb"/>
            </w:pPr>
            <w:r>
              <w:t xml:space="preserve">Sınıf, laboratuvar, </w:t>
            </w:r>
            <w:proofErr w:type="spellStart"/>
            <w:r>
              <w:t>kütüphane</w:t>
            </w:r>
            <w:proofErr w:type="spellEnd"/>
            <w:r>
              <w:t xml:space="preserve">, </w:t>
            </w:r>
            <w:proofErr w:type="spellStart"/>
            <w:r>
              <w:t>stüdyo</w:t>
            </w:r>
            <w:proofErr w:type="spellEnd"/>
            <w:r>
              <w:t xml:space="preserve">; ders kitapları, </w:t>
            </w:r>
            <w:proofErr w:type="spellStart"/>
            <w:r>
              <w:t>çevrimiçi</w:t>
            </w:r>
            <w:proofErr w:type="spellEnd"/>
            <w:r>
              <w:t xml:space="preserve"> (online) kitaplar/belgeler/videolar vb. kaynaklar uygun nitelik ve niceliktedir, </w:t>
            </w:r>
            <w:proofErr w:type="spellStart"/>
            <w:r>
              <w:t>erişilebilirdir</w:t>
            </w:r>
            <w:proofErr w:type="spellEnd"/>
            <w:r>
              <w:t xml:space="preserve"> ve </w:t>
            </w:r>
            <w:proofErr w:type="spellStart"/>
            <w:r>
              <w:t>öğrencilerin</w:t>
            </w:r>
            <w:proofErr w:type="spellEnd"/>
            <w:r>
              <w:t xml:space="preserve"> bilgisine/kullanımına </w:t>
            </w:r>
            <w:proofErr w:type="spellStart"/>
            <w:r>
              <w:t>sunulmuştur</w:t>
            </w:r>
            <w:proofErr w:type="spellEnd"/>
            <w:r>
              <w:t>. Öğrenme ortamı ve kaynaklarının kullanımı izlenmekte ve iyileştirilmektedir.</w:t>
            </w:r>
          </w:p>
          <w:p w14:paraId="62E34403" w14:textId="77777777" w:rsidR="00F52BEA" w:rsidRDefault="00000000">
            <w:pPr>
              <w:pStyle w:val="NormalWeb"/>
            </w:pPr>
            <w:r>
              <w:lastRenderedPageBreak/>
              <w:t xml:space="preserve">Kurumda eğitim-öğretim ihtiyaçlarına tümüyle cevap verebilen, kullanıcı dostu, ergonomik, eş zamanlı ve </w:t>
            </w:r>
            <w:proofErr w:type="spellStart"/>
            <w:r>
              <w:t>eşzamansız</w:t>
            </w:r>
            <w:proofErr w:type="spellEnd"/>
            <w:r>
              <w:t xml:space="preserve"> öğrenme, zenginleştirilmiş içerik geliştirme ayrıca ölçme ve değerlendirme ve </w:t>
            </w:r>
            <w:proofErr w:type="spellStart"/>
            <w:r>
              <w:t>hizmetiçi</w:t>
            </w:r>
            <w:proofErr w:type="spellEnd"/>
            <w:r>
              <w:t xml:space="preserve"> eğitim olanaklarına sahip bir öğrenme yönetim sistemi bulunmaktadır.</w:t>
            </w:r>
          </w:p>
          <w:p w14:paraId="43B5215F" w14:textId="77777777" w:rsidR="00F52BEA" w:rsidRDefault="00000000">
            <w:pPr>
              <w:pStyle w:val="NormalWeb"/>
            </w:pPr>
            <w:r>
              <w:t>Öğrenme ortamı ve kaynakları öğrenci-öğrenci, öğrenci-öğretim elemanı ve öğrenci-materyal etkileşimini geliştirmeye yönelmektedir.</w:t>
            </w:r>
          </w:p>
          <w:p w14:paraId="16CE2423" w14:textId="77777777" w:rsidR="00F52BEA" w:rsidRDefault="00000000">
            <w:pPr>
              <w:pStyle w:val="NormalWeb"/>
            </w:pPr>
            <w:r>
              <w:t>Öğrencilerimize yönelik sosyal, kültürel ve sportif etkinlikler Sağlık Kültür ve Spor Dairesi tarafından yürütülmektedir. Bu idari birimimiz bünyesinde öğrencilere sunulan hizmetler aşağıda özetlenmiştir.</w:t>
            </w:r>
          </w:p>
          <w:p w14:paraId="7D4D1865" w14:textId="77777777" w:rsidR="00F52BEA" w:rsidRDefault="00000000">
            <w:pPr>
              <w:pStyle w:val="NormalWeb"/>
            </w:pPr>
            <w:r>
              <w:t>Sportif Faaliyetler: Üniversitemizin kapalı spor salonu ile spor merkezinden başta öğrenci kulüpleri olmak üzere öğrenci, personel ve dış paydaşlar tarafından kullanılmakta olup ihtiyaca cevap verebilecek düzeydedir.</w:t>
            </w:r>
          </w:p>
          <w:p w14:paraId="11ADD80D" w14:textId="139DF998" w:rsidR="00F52BEA" w:rsidRDefault="00000000">
            <w:pPr>
              <w:pStyle w:val="NormalWeb"/>
            </w:pPr>
            <w:r>
              <w:t xml:space="preserve">Öğrenci Toplulukları: Öğrenci topluluklarının kurulması ve işleyişine ilişkin işlemler “Toros Üniversitesi Öğrenci Toplulukları Kurulma ve Çalışma İlkeleri Yönergesi” çerçevesinde yürütülmektedir. 2024 yılında 54 adet öğrenci topluluğu bulunmaktadır. Öğrencilerimiz ilgi alanlarına göre topluluklara </w:t>
            </w:r>
            <w:r w:rsidR="00C31342">
              <w:t>kaydolabilmekte</w:t>
            </w:r>
            <w:r>
              <w:t xml:space="preserve"> olup toplam her toplulukta fakültemiz öğrencileri yer alabilmektedir. Öğrencilerin topluluklara katılımlarını sağlamak üzere her yıl yeni katılan öğrenciler için düzenlenen oryantasyon programında topluluk tanıtımları yapılmaktadır. Ayrıca, sınıf danışmanları tarafında öğrencilerin topluluklara katılımlarını destekleyen bilgilendirmeler yapılmaktadır.</w:t>
            </w:r>
          </w:p>
          <w:p w14:paraId="554619DA" w14:textId="77777777" w:rsidR="00F52BEA" w:rsidRDefault="00000000">
            <w:pPr>
              <w:pStyle w:val="NormalWeb"/>
            </w:pPr>
            <w:r>
              <w:t xml:space="preserve">Öğrencilerimizin Psikolojik ve Sosyal sorunlarına çözüm getirmek amacıyla 2017-2018 Eğitim Öğretim Yılında Sağlık Kültür ve Spor Daire Başkanlığı bünyesinde 3 ofisten oluşan “Psikolojik Danışma ve Rehberlik Merkezi, PDRM” Psikoloji bölümü öğretim elemanları gözetiminde faaliyete geçirilmiş olup, mevcut durumda tam zamanlı görevli bir psikolog tarafından iş ve işleyiş yürütülmektedir ve bütün sınıf danışmanlarına bilgilendirme konferansları yapılmaktadır. Bu bilgilendirmeler neticesinde danışmanlar tarafından öğrencilerin </w:t>
            </w:r>
            <w:proofErr w:type="spellStart"/>
            <w:r>
              <w:t>PDRM’ne</w:t>
            </w:r>
            <w:proofErr w:type="spellEnd"/>
            <w:r>
              <w:t xml:space="preserve"> yönlendirilmesi sağlanmış olup öğrencilerin bu kapsamda verilen hizmetlerden yararlanılması sağlanmaktadır. Bölümümüzde okuyan öğrencilerin psikolojik ve sosyal sorunlarının çözümüne yönelik gerek ders veren öğretim elemanları gerekse de sınıf danışmanları katkı sağlamakta veya </w:t>
            </w:r>
            <w:proofErr w:type="spellStart"/>
            <w:r>
              <w:t>PDRM’ye</w:t>
            </w:r>
            <w:proofErr w:type="spellEnd"/>
            <w:r>
              <w:t xml:space="preserve"> yönlendirmektedirler. Öğrencilerin psikolojik ve sosyal sorunların çözümüne yönelik süreçler her yıl yeni katılan öğrenciler için düzenlenen oryantasyon programında bilgilendirme yapılmaktadır. Ayrıca üniversitemiz web sayfası aracılığı ile birimin tanıtımı yapılmaktadır.</w:t>
            </w:r>
          </w:p>
          <w:p w14:paraId="7D5AA3B2" w14:textId="77777777" w:rsidR="00F52BEA" w:rsidRDefault="00000000">
            <w:pPr>
              <w:pStyle w:val="NormalWeb"/>
            </w:pPr>
            <w:r>
              <w:t>Sağlık Bilimleri Fakültesinin eğitim-öğretim yaptığı 45 Evler kampüsünde merkez kütüphane bulunmaktadır. Kütüphane ile ilgili bilgiler aşağıda verilmiştir.</w:t>
            </w:r>
          </w:p>
          <w:p w14:paraId="1946EC43" w14:textId="77777777" w:rsidR="00F52BEA" w:rsidRDefault="00000000">
            <w:pPr>
              <w:pStyle w:val="NormalWeb"/>
            </w:pPr>
            <w:r>
              <w:rPr>
                <w:rStyle w:val="Gl"/>
              </w:rPr>
              <w:t xml:space="preserve">Tablo 6.4 </w:t>
            </w:r>
            <w:r>
              <w:t>Merkezi Kütüphane ile ilgili sayısal bilgiler</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236"/>
              <w:gridCol w:w="5746"/>
            </w:tblGrid>
            <w:tr w:rsidR="00F52BEA" w14:paraId="4E389F89" w14:textId="77777777">
              <w:trPr>
                <w:tblCellSpacing w:w="15" w:type="dxa"/>
              </w:trPr>
              <w:tc>
                <w:tcPr>
                  <w:tcW w:w="0" w:type="auto"/>
                  <w:vAlign w:val="center"/>
                  <w:hideMark/>
                </w:tcPr>
                <w:p w14:paraId="50E27EE9" w14:textId="77777777" w:rsidR="00F52BEA" w:rsidRDefault="00F52BEA"/>
              </w:tc>
              <w:tc>
                <w:tcPr>
                  <w:tcW w:w="0" w:type="auto"/>
                  <w:vAlign w:val="center"/>
                  <w:hideMark/>
                </w:tcPr>
                <w:p w14:paraId="1C2B8FCE" w14:textId="77777777" w:rsidR="00F52BEA" w:rsidRDefault="00000000">
                  <w:pPr>
                    <w:pStyle w:val="NormalWeb"/>
                  </w:pPr>
                  <w:r>
                    <w:rPr>
                      <w:rStyle w:val="Gl"/>
                    </w:rPr>
                    <w:t>Sayı/Açıklama</w:t>
                  </w:r>
                </w:p>
              </w:tc>
            </w:tr>
            <w:tr w:rsidR="00F52BEA" w14:paraId="28B3FD35" w14:textId="77777777">
              <w:trPr>
                <w:tblCellSpacing w:w="15" w:type="dxa"/>
              </w:trPr>
              <w:tc>
                <w:tcPr>
                  <w:tcW w:w="0" w:type="auto"/>
                  <w:vAlign w:val="center"/>
                  <w:hideMark/>
                </w:tcPr>
                <w:p w14:paraId="6D4D3278" w14:textId="77777777" w:rsidR="00F52BEA" w:rsidRDefault="00000000">
                  <w:pPr>
                    <w:rPr>
                      <w:rFonts w:eastAsia="Times New Roman"/>
                    </w:rPr>
                  </w:pPr>
                  <w:r>
                    <w:rPr>
                      <w:rStyle w:val="Gl"/>
                      <w:rFonts w:eastAsia="Times New Roman"/>
                    </w:rPr>
                    <w:t>Kütüphane kapalı alanı (</w:t>
                  </w:r>
                  <w:r>
                    <w:rPr>
                      <w:rStyle w:val="Gl"/>
                      <w:rFonts w:eastAsia="Times New Roman"/>
                      <w:i/>
                      <w:iCs/>
                    </w:rPr>
                    <w:t>m²</w:t>
                  </w:r>
                  <w:r>
                    <w:rPr>
                      <w:rStyle w:val="Gl"/>
                      <w:rFonts w:eastAsia="Times New Roman"/>
                    </w:rPr>
                    <w:t>) (1)</w:t>
                  </w:r>
                </w:p>
              </w:tc>
              <w:tc>
                <w:tcPr>
                  <w:tcW w:w="0" w:type="auto"/>
                  <w:vAlign w:val="center"/>
                  <w:hideMark/>
                </w:tcPr>
                <w:p w14:paraId="45960E6B" w14:textId="77777777" w:rsidR="00F52BEA" w:rsidRDefault="00000000">
                  <w:pPr>
                    <w:rPr>
                      <w:rFonts w:eastAsia="Times New Roman"/>
                    </w:rPr>
                  </w:pPr>
                  <w:r>
                    <w:rPr>
                      <w:rFonts w:eastAsia="Times New Roman"/>
                    </w:rPr>
                    <w:t>1613</w:t>
                  </w:r>
                </w:p>
              </w:tc>
            </w:tr>
            <w:tr w:rsidR="00F52BEA" w14:paraId="07E41353" w14:textId="77777777">
              <w:trPr>
                <w:tblCellSpacing w:w="15" w:type="dxa"/>
              </w:trPr>
              <w:tc>
                <w:tcPr>
                  <w:tcW w:w="0" w:type="auto"/>
                  <w:vAlign w:val="center"/>
                  <w:hideMark/>
                </w:tcPr>
                <w:p w14:paraId="1C05A808" w14:textId="77777777" w:rsidR="00F52BEA" w:rsidRDefault="00000000">
                  <w:pPr>
                    <w:rPr>
                      <w:rFonts w:eastAsia="Times New Roman"/>
                    </w:rPr>
                  </w:pPr>
                  <w:r>
                    <w:rPr>
                      <w:rStyle w:val="Gl"/>
                      <w:rFonts w:eastAsia="Times New Roman"/>
                    </w:rPr>
                    <w:t>Sesli alanlar (</w:t>
                  </w:r>
                  <w:r>
                    <w:rPr>
                      <w:rStyle w:val="Gl"/>
                      <w:rFonts w:eastAsia="Times New Roman"/>
                      <w:i/>
                      <w:iCs/>
                    </w:rPr>
                    <w:t>m²</w:t>
                  </w:r>
                  <w:r>
                    <w:rPr>
                      <w:rStyle w:val="Gl"/>
                      <w:rFonts w:eastAsia="Times New Roman"/>
                    </w:rPr>
                    <w:t>)</w:t>
                  </w:r>
                </w:p>
              </w:tc>
              <w:tc>
                <w:tcPr>
                  <w:tcW w:w="0" w:type="auto"/>
                  <w:vAlign w:val="center"/>
                  <w:hideMark/>
                </w:tcPr>
                <w:p w14:paraId="200C0337" w14:textId="77777777" w:rsidR="00F52BEA" w:rsidRDefault="00000000">
                  <w:pPr>
                    <w:rPr>
                      <w:rFonts w:eastAsia="Times New Roman"/>
                    </w:rPr>
                  </w:pPr>
                  <w:r>
                    <w:rPr>
                      <w:rFonts w:eastAsia="Times New Roman"/>
                    </w:rPr>
                    <w:t>376</w:t>
                  </w:r>
                </w:p>
              </w:tc>
            </w:tr>
            <w:tr w:rsidR="00F52BEA" w14:paraId="76E53B49" w14:textId="77777777">
              <w:trPr>
                <w:tblCellSpacing w:w="15" w:type="dxa"/>
              </w:trPr>
              <w:tc>
                <w:tcPr>
                  <w:tcW w:w="0" w:type="auto"/>
                  <w:vAlign w:val="center"/>
                  <w:hideMark/>
                </w:tcPr>
                <w:p w14:paraId="53C60F6C" w14:textId="77777777" w:rsidR="00F52BEA" w:rsidRDefault="00000000">
                  <w:pPr>
                    <w:rPr>
                      <w:rFonts w:eastAsia="Times New Roman"/>
                    </w:rPr>
                  </w:pPr>
                  <w:r>
                    <w:rPr>
                      <w:rStyle w:val="Gl"/>
                      <w:rFonts w:eastAsia="Times New Roman"/>
                    </w:rPr>
                    <w:lastRenderedPageBreak/>
                    <w:t>Sessiz alanlar (</w:t>
                  </w:r>
                  <w:r>
                    <w:rPr>
                      <w:rStyle w:val="Gl"/>
                      <w:rFonts w:eastAsia="Times New Roman"/>
                      <w:i/>
                      <w:iCs/>
                    </w:rPr>
                    <w:t>m²</w:t>
                  </w:r>
                  <w:r>
                    <w:rPr>
                      <w:rStyle w:val="Gl"/>
                      <w:rFonts w:eastAsia="Times New Roman"/>
                    </w:rPr>
                    <w:t>)</w:t>
                  </w:r>
                </w:p>
              </w:tc>
              <w:tc>
                <w:tcPr>
                  <w:tcW w:w="0" w:type="auto"/>
                  <w:vAlign w:val="center"/>
                  <w:hideMark/>
                </w:tcPr>
                <w:p w14:paraId="704A8BE1" w14:textId="77777777" w:rsidR="00F52BEA" w:rsidRDefault="00000000">
                  <w:pPr>
                    <w:rPr>
                      <w:rFonts w:eastAsia="Times New Roman"/>
                    </w:rPr>
                  </w:pPr>
                  <w:r>
                    <w:rPr>
                      <w:rFonts w:eastAsia="Times New Roman"/>
                    </w:rPr>
                    <w:t>1237</w:t>
                  </w:r>
                </w:p>
              </w:tc>
            </w:tr>
            <w:tr w:rsidR="00F52BEA" w14:paraId="7DCA0BD3" w14:textId="77777777">
              <w:trPr>
                <w:tblCellSpacing w:w="15" w:type="dxa"/>
              </w:trPr>
              <w:tc>
                <w:tcPr>
                  <w:tcW w:w="0" w:type="auto"/>
                  <w:vAlign w:val="center"/>
                  <w:hideMark/>
                </w:tcPr>
                <w:p w14:paraId="532045CC" w14:textId="77777777" w:rsidR="00F52BEA" w:rsidRDefault="00000000">
                  <w:pPr>
                    <w:rPr>
                      <w:rFonts w:eastAsia="Times New Roman"/>
                    </w:rPr>
                  </w:pPr>
                  <w:r>
                    <w:rPr>
                      <w:rStyle w:val="Gl"/>
                      <w:rFonts w:eastAsia="Times New Roman"/>
                    </w:rPr>
                    <w:t>Özel çalışma/okuma alanları (</w:t>
                  </w:r>
                  <w:r>
                    <w:rPr>
                      <w:rStyle w:val="Gl"/>
                      <w:rFonts w:eastAsia="Times New Roman"/>
                      <w:i/>
                      <w:iCs/>
                    </w:rPr>
                    <w:t>m²</w:t>
                  </w:r>
                  <w:r>
                    <w:rPr>
                      <w:rStyle w:val="Gl"/>
                      <w:rFonts w:eastAsia="Times New Roman"/>
                    </w:rPr>
                    <w:t xml:space="preserve"> ve adet)</w:t>
                  </w:r>
                </w:p>
              </w:tc>
              <w:tc>
                <w:tcPr>
                  <w:tcW w:w="0" w:type="auto"/>
                  <w:vAlign w:val="center"/>
                  <w:hideMark/>
                </w:tcPr>
                <w:p w14:paraId="18227AB4" w14:textId="77777777" w:rsidR="00F52BEA" w:rsidRDefault="00000000">
                  <w:pPr>
                    <w:rPr>
                      <w:rFonts w:eastAsia="Times New Roman"/>
                    </w:rPr>
                  </w:pPr>
                  <w:r>
                    <w:rPr>
                      <w:rFonts w:eastAsia="Times New Roman"/>
                    </w:rPr>
                    <w:t>1237 m2 ve 5 adet</w:t>
                  </w:r>
                </w:p>
              </w:tc>
            </w:tr>
            <w:tr w:rsidR="00F52BEA" w14:paraId="4DCBB8E3" w14:textId="77777777">
              <w:trPr>
                <w:tblCellSpacing w:w="15" w:type="dxa"/>
              </w:trPr>
              <w:tc>
                <w:tcPr>
                  <w:tcW w:w="0" w:type="auto"/>
                  <w:vAlign w:val="center"/>
                  <w:hideMark/>
                </w:tcPr>
                <w:p w14:paraId="4B34A5F2" w14:textId="77777777" w:rsidR="00F52BEA" w:rsidRDefault="00000000">
                  <w:pPr>
                    <w:rPr>
                      <w:rFonts w:eastAsia="Times New Roman"/>
                    </w:rPr>
                  </w:pPr>
                  <w:r>
                    <w:rPr>
                      <w:rStyle w:val="Gl"/>
                      <w:rFonts w:eastAsia="Times New Roman"/>
                    </w:rPr>
                    <w:t>Grup çalışma odaları (</w:t>
                  </w:r>
                  <w:r>
                    <w:rPr>
                      <w:rStyle w:val="Gl"/>
                      <w:rFonts w:eastAsia="Times New Roman"/>
                      <w:i/>
                      <w:iCs/>
                    </w:rPr>
                    <w:t>m²</w:t>
                  </w:r>
                  <w:r>
                    <w:rPr>
                      <w:rStyle w:val="Gl"/>
                      <w:rFonts w:eastAsia="Times New Roman"/>
                    </w:rPr>
                    <w:t xml:space="preserve"> ve adet)</w:t>
                  </w:r>
                </w:p>
              </w:tc>
              <w:tc>
                <w:tcPr>
                  <w:tcW w:w="0" w:type="auto"/>
                  <w:vAlign w:val="center"/>
                  <w:hideMark/>
                </w:tcPr>
                <w:p w14:paraId="3DCF1E57" w14:textId="77777777" w:rsidR="00F52BEA" w:rsidRDefault="00000000">
                  <w:pPr>
                    <w:rPr>
                      <w:rFonts w:eastAsia="Times New Roman"/>
                    </w:rPr>
                  </w:pPr>
                  <w:r>
                    <w:rPr>
                      <w:rFonts w:eastAsia="Times New Roman"/>
                    </w:rPr>
                    <w:t>327 m2 ve 13 adet</w:t>
                  </w:r>
                </w:p>
              </w:tc>
            </w:tr>
            <w:tr w:rsidR="00F52BEA" w14:paraId="189DFE05" w14:textId="77777777">
              <w:trPr>
                <w:tblCellSpacing w:w="15" w:type="dxa"/>
              </w:trPr>
              <w:tc>
                <w:tcPr>
                  <w:tcW w:w="0" w:type="auto"/>
                  <w:vAlign w:val="center"/>
                  <w:hideMark/>
                </w:tcPr>
                <w:p w14:paraId="1B80A8AB" w14:textId="77777777" w:rsidR="00F52BEA" w:rsidRDefault="00000000">
                  <w:pPr>
                    <w:rPr>
                      <w:rFonts w:eastAsia="Times New Roman"/>
                    </w:rPr>
                  </w:pPr>
                  <w:r>
                    <w:rPr>
                      <w:rStyle w:val="Gl"/>
                      <w:rFonts w:eastAsia="Times New Roman"/>
                    </w:rPr>
                    <w:t>Kütüphane oturma kapasitesi (Kişi) (2)</w:t>
                  </w:r>
                </w:p>
              </w:tc>
              <w:tc>
                <w:tcPr>
                  <w:tcW w:w="0" w:type="auto"/>
                  <w:vAlign w:val="center"/>
                  <w:hideMark/>
                </w:tcPr>
                <w:p w14:paraId="31D3778C" w14:textId="77777777" w:rsidR="00F52BEA" w:rsidRDefault="00000000">
                  <w:pPr>
                    <w:rPr>
                      <w:rFonts w:eastAsia="Times New Roman"/>
                    </w:rPr>
                  </w:pPr>
                  <w:r>
                    <w:rPr>
                      <w:rFonts w:eastAsia="Times New Roman"/>
                    </w:rPr>
                    <w:t>582</w:t>
                  </w:r>
                </w:p>
              </w:tc>
            </w:tr>
            <w:tr w:rsidR="00F52BEA" w14:paraId="17B6723F" w14:textId="77777777">
              <w:trPr>
                <w:tblCellSpacing w:w="15" w:type="dxa"/>
              </w:trPr>
              <w:tc>
                <w:tcPr>
                  <w:tcW w:w="0" w:type="auto"/>
                  <w:vAlign w:val="center"/>
                  <w:hideMark/>
                </w:tcPr>
                <w:p w14:paraId="0026B639" w14:textId="77777777" w:rsidR="00F52BEA" w:rsidRDefault="00000000">
                  <w:pPr>
                    <w:rPr>
                      <w:rFonts w:eastAsia="Times New Roman"/>
                    </w:rPr>
                  </w:pPr>
                  <w:r>
                    <w:rPr>
                      <w:rStyle w:val="Gl"/>
                      <w:rFonts w:eastAsia="Times New Roman"/>
                    </w:rPr>
                    <w:t>Basılı kitap sayısı (3)</w:t>
                  </w:r>
                </w:p>
              </w:tc>
              <w:tc>
                <w:tcPr>
                  <w:tcW w:w="0" w:type="auto"/>
                  <w:vAlign w:val="center"/>
                  <w:hideMark/>
                </w:tcPr>
                <w:p w14:paraId="68296938" w14:textId="77777777" w:rsidR="00F52BEA" w:rsidRDefault="00000000">
                  <w:pPr>
                    <w:rPr>
                      <w:rFonts w:eastAsia="Times New Roman"/>
                    </w:rPr>
                  </w:pPr>
                  <w:r>
                    <w:rPr>
                      <w:rFonts w:eastAsia="Times New Roman"/>
                    </w:rPr>
                    <w:t>21.959</w:t>
                  </w:r>
                </w:p>
              </w:tc>
            </w:tr>
            <w:tr w:rsidR="00F52BEA" w14:paraId="09B14749" w14:textId="77777777">
              <w:trPr>
                <w:tblCellSpacing w:w="15" w:type="dxa"/>
              </w:trPr>
              <w:tc>
                <w:tcPr>
                  <w:tcW w:w="0" w:type="auto"/>
                  <w:vAlign w:val="center"/>
                  <w:hideMark/>
                </w:tcPr>
                <w:p w14:paraId="4D49A823" w14:textId="77777777" w:rsidR="00F52BEA" w:rsidRDefault="00000000">
                  <w:pPr>
                    <w:rPr>
                      <w:rFonts w:eastAsia="Times New Roman"/>
                    </w:rPr>
                  </w:pPr>
                  <w:r>
                    <w:rPr>
                      <w:rStyle w:val="Gl"/>
                      <w:rFonts w:eastAsia="Times New Roman"/>
                    </w:rPr>
                    <w:t>Abone olunan basılı dergi sayısı (4)</w:t>
                  </w:r>
                </w:p>
              </w:tc>
              <w:tc>
                <w:tcPr>
                  <w:tcW w:w="0" w:type="auto"/>
                  <w:vAlign w:val="center"/>
                  <w:hideMark/>
                </w:tcPr>
                <w:p w14:paraId="1DC42AF9" w14:textId="77777777" w:rsidR="00F52BEA" w:rsidRDefault="00000000">
                  <w:pPr>
                    <w:rPr>
                      <w:rFonts w:eastAsia="Times New Roman"/>
                    </w:rPr>
                  </w:pPr>
                  <w:r>
                    <w:rPr>
                      <w:rFonts w:eastAsia="Times New Roman"/>
                    </w:rPr>
                    <w:t>551</w:t>
                  </w:r>
                </w:p>
              </w:tc>
            </w:tr>
            <w:tr w:rsidR="00F52BEA" w14:paraId="18A0F4FF" w14:textId="77777777">
              <w:trPr>
                <w:tblCellSpacing w:w="15" w:type="dxa"/>
              </w:trPr>
              <w:tc>
                <w:tcPr>
                  <w:tcW w:w="0" w:type="auto"/>
                  <w:vAlign w:val="center"/>
                  <w:hideMark/>
                </w:tcPr>
                <w:p w14:paraId="7108712A" w14:textId="77777777" w:rsidR="00F52BEA" w:rsidRDefault="00000000">
                  <w:pPr>
                    <w:rPr>
                      <w:rFonts w:eastAsia="Times New Roman"/>
                    </w:rPr>
                  </w:pPr>
                  <w:r>
                    <w:rPr>
                      <w:rStyle w:val="Gl"/>
                      <w:rFonts w:eastAsia="Times New Roman"/>
                    </w:rPr>
                    <w:t>Elektronik kitap sayısı (5) *</w:t>
                  </w:r>
                </w:p>
              </w:tc>
              <w:tc>
                <w:tcPr>
                  <w:tcW w:w="0" w:type="auto"/>
                  <w:vAlign w:val="center"/>
                  <w:hideMark/>
                </w:tcPr>
                <w:p w14:paraId="6BEA5A8E" w14:textId="77777777" w:rsidR="00F52BEA" w:rsidRDefault="00000000">
                  <w:pPr>
                    <w:rPr>
                      <w:rFonts w:eastAsia="Times New Roman"/>
                    </w:rPr>
                  </w:pPr>
                  <w:r>
                    <w:rPr>
                      <w:rFonts w:eastAsia="Times New Roman"/>
                    </w:rPr>
                    <w:t>38.485</w:t>
                  </w:r>
                </w:p>
              </w:tc>
            </w:tr>
            <w:tr w:rsidR="00F52BEA" w14:paraId="0928499D" w14:textId="77777777">
              <w:trPr>
                <w:tblCellSpacing w:w="15" w:type="dxa"/>
              </w:trPr>
              <w:tc>
                <w:tcPr>
                  <w:tcW w:w="0" w:type="auto"/>
                  <w:vAlign w:val="center"/>
                  <w:hideMark/>
                </w:tcPr>
                <w:p w14:paraId="71E39467" w14:textId="77777777" w:rsidR="00F52BEA" w:rsidRDefault="00000000">
                  <w:pPr>
                    <w:rPr>
                      <w:rFonts w:eastAsia="Times New Roman"/>
                    </w:rPr>
                  </w:pPr>
                  <w:r>
                    <w:rPr>
                      <w:rStyle w:val="Gl"/>
                      <w:rFonts w:eastAsia="Times New Roman"/>
                    </w:rPr>
                    <w:t>Elektronik dergi sayısı (6) *</w:t>
                  </w:r>
                </w:p>
              </w:tc>
              <w:tc>
                <w:tcPr>
                  <w:tcW w:w="0" w:type="auto"/>
                  <w:vAlign w:val="center"/>
                  <w:hideMark/>
                </w:tcPr>
                <w:p w14:paraId="42C13558" w14:textId="77777777" w:rsidR="00F52BEA" w:rsidRDefault="00000000">
                  <w:pPr>
                    <w:rPr>
                      <w:rFonts w:eastAsia="Times New Roman"/>
                    </w:rPr>
                  </w:pPr>
                  <w:r>
                    <w:rPr>
                      <w:rFonts w:eastAsia="Times New Roman"/>
                    </w:rPr>
                    <w:t>42.850</w:t>
                  </w:r>
                </w:p>
              </w:tc>
            </w:tr>
            <w:tr w:rsidR="00F52BEA" w14:paraId="26406667" w14:textId="77777777">
              <w:trPr>
                <w:tblCellSpacing w:w="15" w:type="dxa"/>
              </w:trPr>
              <w:tc>
                <w:tcPr>
                  <w:tcW w:w="0" w:type="auto"/>
                  <w:vAlign w:val="center"/>
                  <w:hideMark/>
                </w:tcPr>
                <w:p w14:paraId="699CBAF0" w14:textId="77777777" w:rsidR="00F52BEA" w:rsidRDefault="00000000">
                  <w:pPr>
                    <w:rPr>
                      <w:rFonts w:eastAsia="Times New Roman"/>
                    </w:rPr>
                  </w:pPr>
                  <w:r>
                    <w:rPr>
                      <w:rStyle w:val="Gl"/>
                      <w:rFonts w:eastAsia="Times New Roman"/>
                    </w:rPr>
                    <w:t>Abone olunan veri tabanı sayısı</w:t>
                  </w:r>
                </w:p>
              </w:tc>
              <w:tc>
                <w:tcPr>
                  <w:tcW w:w="0" w:type="auto"/>
                  <w:vAlign w:val="center"/>
                  <w:hideMark/>
                </w:tcPr>
                <w:p w14:paraId="3CBC7E27" w14:textId="77777777" w:rsidR="00F52BEA" w:rsidRDefault="00000000">
                  <w:pPr>
                    <w:rPr>
                      <w:rFonts w:eastAsia="Times New Roman"/>
                    </w:rPr>
                  </w:pPr>
                  <w:r>
                    <w:rPr>
                      <w:rFonts w:eastAsia="Times New Roman"/>
                    </w:rPr>
                    <w:t>45(1 adet satın alınan 44 adet TÜBİTAK ULAKBİM aracılığıyla üniversitemize açılan</w:t>
                  </w:r>
                </w:p>
              </w:tc>
            </w:tr>
          </w:tbl>
          <w:p w14:paraId="0FA534CB" w14:textId="77777777" w:rsidR="00F52BEA" w:rsidRDefault="00000000">
            <w:pPr>
              <w:pStyle w:val="NormalWeb"/>
            </w:pPr>
            <w:r>
              <w:t>Her Eğitim-Öğretim yılı başında</w:t>
            </w:r>
            <w:hyperlink r:id="rId66" w:history="1">
              <w:r w:rsidR="00F52BEA">
                <w:rPr>
                  <w:rStyle w:val="Kpr"/>
                </w:rPr>
                <w:t xml:space="preserve"> Oryantasyon Programı</w:t>
              </w:r>
            </w:hyperlink>
            <w:r>
              <w:t xml:space="preserve"> kapsamında yeni kayıt yaptıran öğrencilere kütüphane tanıtımı yapılmaktadır. Öğrenciler kütüphanenin doğal üyesi sayılmaktadır ve</w:t>
            </w:r>
            <w:hyperlink r:id="rId67" w:history="1">
              <w:r w:rsidR="00F52BEA">
                <w:rPr>
                  <w:rStyle w:val="Kpr"/>
                </w:rPr>
                <w:t xml:space="preserve"> kütüphane olanakları</w:t>
              </w:r>
            </w:hyperlink>
            <w:r>
              <w:t xml:space="preserve">ndan faydalanmak için üyelik şartı </w:t>
            </w:r>
            <w:proofErr w:type="spellStart"/>
            <w:r>
              <w:t>aranmamamktadır</w:t>
            </w:r>
            <w:proofErr w:type="spellEnd"/>
            <w:r>
              <w:t>. Kütüphanede süreli ve süresiz yayınlara, yıllık bilimsel dergilere erişilebilmektedir.</w:t>
            </w:r>
            <w:hyperlink r:id="rId68" w:history="1">
              <w:r w:rsidR="00F52BEA">
                <w:rPr>
                  <w:rStyle w:val="Kpr"/>
                </w:rPr>
                <w:t xml:space="preserve"> Toros Üniversitesi Kütüphane ve </w:t>
              </w:r>
              <w:proofErr w:type="spellStart"/>
              <w:r w:rsidR="00F52BEA">
                <w:rPr>
                  <w:rStyle w:val="Kpr"/>
                </w:rPr>
                <w:t>Dökümantasyon</w:t>
              </w:r>
              <w:proofErr w:type="spellEnd"/>
              <w:r w:rsidR="00F52BEA">
                <w:rPr>
                  <w:rStyle w:val="Kpr"/>
                </w:rPr>
                <w:t xml:space="preserve"> Daire Başkanlığı web si...</w:t>
              </w:r>
              <w:proofErr w:type="spellStart"/>
            </w:hyperlink>
            <w:r>
              <w:t>nden</w:t>
            </w:r>
            <w:proofErr w:type="spellEnd"/>
            <w:r>
              <w:t xml:space="preserve"> anahtar kelimeler kullanılarak yayın/kitap veya diğer bilgiler hakkında tarama yapıldıktan sonra ilgili kaynağı ödünç alabilmektedirler. Merkez kütüphanede bölüm ile ilgili basılı kaynaklar ile elektronik kitap ve makalelerin listesi beslenme, diyetetik, besin, sağlık </w:t>
            </w:r>
            <w:proofErr w:type="spellStart"/>
            <w:r>
              <w:t>vb</w:t>
            </w:r>
            <w:proofErr w:type="spellEnd"/>
            <w:r>
              <w:t xml:space="preserve"> anahtar kelimler ile yaklaşık 1000’e yakın belgeye ulaşılabilmektedir. Öğretim elemanları ve öğrenciler tarafından talep edilen kitap veya belgeler ilgili daire tarafından sağlanmaktadır.</w:t>
            </w:r>
          </w:p>
        </w:tc>
      </w:tr>
      <w:tr w:rsidR="00F52BEA" w14:paraId="66D9629D" w14:textId="77777777">
        <w:trPr>
          <w:divId w:val="1646158368"/>
          <w:tblCellSpacing w:w="15" w:type="dxa"/>
        </w:trPr>
        <w:tc>
          <w:tcPr>
            <w:tcW w:w="0" w:type="auto"/>
            <w:vAlign w:val="center"/>
            <w:hideMark/>
          </w:tcPr>
          <w:p w14:paraId="6DC983FD" w14:textId="77777777" w:rsidR="00F52BEA" w:rsidRDefault="00000000">
            <w:pPr>
              <w:pStyle w:val="NormalWeb"/>
              <w:ind w:left="375"/>
              <w:rPr>
                <w:sz w:val="21"/>
                <w:szCs w:val="21"/>
              </w:rPr>
            </w:pPr>
            <w:r>
              <w:rPr>
                <w:b/>
                <w:bCs/>
                <w:sz w:val="21"/>
                <w:szCs w:val="21"/>
              </w:rPr>
              <w:lastRenderedPageBreak/>
              <w:t>Olgunluk Değeri 4 :</w:t>
            </w:r>
            <w:r>
              <w:rPr>
                <w:sz w:val="21"/>
                <w:szCs w:val="21"/>
              </w:rPr>
              <w:t xml:space="preserve"> Uygulamalardan elde edilen sonuçların paydaşlarla birlikte değerlendirme ve iyileştirmeler yapılmaktadır</w:t>
            </w:r>
          </w:p>
        </w:tc>
      </w:tr>
      <w:tr w:rsidR="00F52BEA" w14:paraId="3E9DFC25" w14:textId="77777777">
        <w:trPr>
          <w:divId w:val="1646158368"/>
          <w:tblCellSpacing w:w="15" w:type="dxa"/>
        </w:trPr>
        <w:tc>
          <w:tcPr>
            <w:tcW w:w="0" w:type="auto"/>
            <w:vAlign w:val="center"/>
            <w:hideMark/>
          </w:tcPr>
          <w:p w14:paraId="3CA91BD8" w14:textId="77777777" w:rsidR="00F52BEA" w:rsidRDefault="00000000">
            <w:pPr>
              <w:pStyle w:val="Balk5"/>
              <w:ind w:left="375"/>
              <w:rPr>
                <w:rFonts w:eastAsia="Times New Roman"/>
              </w:rPr>
            </w:pPr>
            <w:r>
              <w:rPr>
                <w:rFonts w:eastAsia="Times New Roman"/>
              </w:rPr>
              <w:t xml:space="preserve">B.3.2. Akademik destek hizmetleri </w:t>
            </w:r>
          </w:p>
        </w:tc>
      </w:tr>
      <w:tr w:rsidR="00F52BEA" w14:paraId="443C6D3B" w14:textId="77777777">
        <w:trPr>
          <w:divId w:val="1646158368"/>
          <w:tblCellSpacing w:w="15" w:type="dxa"/>
        </w:trPr>
        <w:tc>
          <w:tcPr>
            <w:tcW w:w="0" w:type="auto"/>
            <w:vAlign w:val="center"/>
            <w:hideMark/>
          </w:tcPr>
          <w:p w14:paraId="4DDEE6A4" w14:textId="77777777" w:rsidR="00F52BEA" w:rsidRDefault="00000000">
            <w:pPr>
              <w:pStyle w:val="NormalWeb"/>
            </w:pPr>
            <w:r>
              <w:t xml:space="preserve">06/12/2016 tarih ve 6/39 sayılı Senato Kararı uyarınca kabul edilen Toros Üniversitesi Öğrenci Danışmanlığı Yönergesinin 5. Maddesinde Toros Üniversitesi öğrenci danışmanlığının amacı; </w:t>
            </w:r>
          </w:p>
          <w:p w14:paraId="7B42FB30" w14:textId="77777777" w:rsidR="00F52BEA" w:rsidRDefault="00000000">
            <w:pPr>
              <w:pStyle w:val="NormalWeb"/>
            </w:pPr>
            <w:r>
              <w:t>Öğrencilere, eğitim-öğretim konuları başta olmak üzere, karşılaşacakları sorunların çözümünde yardımcı olmak, öğrencilere rehberlik etmek, mesleki açıdan yönlendirmek, yaşam boyu öğrenme alışkanlığı kazandırmaktır.</w:t>
            </w:r>
          </w:p>
          <w:p w14:paraId="53AB69EE" w14:textId="77777777" w:rsidR="00F52BEA" w:rsidRDefault="00000000">
            <w:pPr>
              <w:pStyle w:val="NormalWeb"/>
            </w:pPr>
            <w:r>
              <w:t xml:space="preserve">Üniversite ve Fakülte olanakları hakkında bilgilendirmek, başarı durumlarını izlemek ve başarısızlık durumunda yönlendirmek, ders seçiminde yardımcı olmak olarak açıklanmaktadır. Bu yönergeye göre danışmanlık sistemi; Bölüm Temsilcisi, Danışman, Danışman Kurulu, Bölüm Başkanlığı ve Fakülte Dekanlığı aracılığıyla işletilmekte ve bu organların görevleri sırasıyla 6., 7., 8., 9. ve 10. maddelerde detaylı bir şekilde açıklanmaktadır. Bu yönerge uyarınca her Eğitim-Öğretim yılı sonunda Bölüm Başkanlıkları tarafından hazırlanan “Öğrenci Danışmanlığı Raporu” nu görüşmek üzere Fakülte Kurulu toplanır ve elde edilen sonuçlar, varsa sorunlar ve çözüm önerileri ile ilgili gerekli işlemler yapıldıktan sonra çözülemeyen sorunlar bir rapor halinde Rektörlüğe iletilmektedir. </w:t>
            </w:r>
          </w:p>
          <w:p w14:paraId="720BB549" w14:textId="77777777" w:rsidR="00F52BEA" w:rsidRDefault="00000000">
            <w:pPr>
              <w:pStyle w:val="NormalWeb"/>
            </w:pPr>
            <w:r>
              <w:lastRenderedPageBreak/>
              <w:t>Kanıtlar:</w:t>
            </w:r>
            <w:hyperlink r:id="rId69" w:history="1">
              <w:r w:rsidR="00F52BEA">
                <w:rPr>
                  <w:rStyle w:val="Kpr"/>
                </w:rPr>
                <w:t xml:space="preserve"> Fizyoterapi ve Rehabilitasyon bölümü bölüm danışma kurulu raporu...</w:t>
              </w:r>
            </w:hyperlink>
            <w:r>
              <w:t>,</w:t>
            </w:r>
            <w:hyperlink r:id="rId70" w:history="1">
              <w:r w:rsidR="00F52BEA">
                <w:rPr>
                  <w:rStyle w:val="Kpr"/>
                </w:rPr>
                <w:t xml:space="preserve"> Hemşirelik bölümü bölüm danışma kurulu raporu...</w:t>
              </w:r>
            </w:hyperlink>
            <w:r>
              <w:t>,</w:t>
            </w:r>
            <w:hyperlink r:id="rId71" w:history="1">
              <w:r w:rsidR="00F52BEA">
                <w:rPr>
                  <w:rStyle w:val="Kpr"/>
                </w:rPr>
                <w:t xml:space="preserve"> Beslenme ve Diyetetik Bölümü bölüm danışma kurulu raporu...</w:t>
              </w:r>
            </w:hyperlink>
          </w:p>
          <w:p w14:paraId="4636ABF4" w14:textId="77777777" w:rsidR="00F52BEA" w:rsidRDefault="00000000">
            <w:pPr>
              <w:pStyle w:val="NormalWeb"/>
            </w:pPr>
            <w:r>
              <w:t xml:space="preserve">Hemşirelik bölümünde 7. ve 8. Dönem dersleri olan HEM418-HEM419 </w:t>
            </w:r>
            <w:proofErr w:type="spellStart"/>
            <w:r>
              <w:t>İntörn</w:t>
            </w:r>
            <w:proofErr w:type="spellEnd"/>
            <w:r>
              <w:t xml:space="preserve"> 1-2 derslerinin adı, öğrencilerin mesleki bilgi ve becerilerini uygulamalı olarak geliştirmelerine odaklanıldığı için "Mesleki Uygulama 1-2" olarak değiştirilmiştir. Bu değişiklik, resmi yazışmalara ve akademik standartlara uygunluğu sağlama amacıyla yapılmıştır.</w:t>
            </w:r>
          </w:p>
          <w:p w14:paraId="3A6F81FD" w14:textId="77777777" w:rsidR="00F52BEA" w:rsidRDefault="00000000">
            <w:pPr>
              <w:pStyle w:val="NormalWeb"/>
            </w:pPr>
            <w:r>
              <w:t xml:space="preserve">2024-2025 akademik yılında Fizyoterapi ve Rehabilitasyon programında, öğrencilerin mesleki gelişimlerine katkı sağlamak amacıyla </w:t>
            </w:r>
            <w:r>
              <w:rPr>
                <w:rStyle w:val="Gl"/>
              </w:rPr>
              <w:t>FZT SD 39 Meslek Hastalıkları</w:t>
            </w:r>
            <w:r>
              <w:t xml:space="preserve">, </w:t>
            </w:r>
            <w:r>
              <w:rPr>
                <w:rStyle w:val="Gl"/>
              </w:rPr>
              <w:t>FZT SD 17 Yoğun Bakımda Fizyoterapi Yaklaşımları</w:t>
            </w:r>
            <w:r>
              <w:t xml:space="preserve">, </w:t>
            </w:r>
            <w:r>
              <w:rPr>
                <w:rStyle w:val="Gl"/>
              </w:rPr>
              <w:t xml:space="preserve">FZT SD 35 Gerontoloji, FZT SD 41 Kimyasal, Biyolojik, Radyolojik ve Nükleer Tehditler ve Korunma ve FZT SD 37 Hematolojik Hastalıklarda Fiziksel Aktivite, Egzersiz ve Rehabilitasyon </w:t>
            </w:r>
            <w:r>
              <w:t>kodlu seçmeli dersler açılmıştır.</w:t>
            </w:r>
          </w:p>
          <w:p w14:paraId="62DA9249" w14:textId="77777777" w:rsidR="00F52BEA" w:rsidRDefault="00000000">
            <w:pPr>
              <w:pStyle w:val="NormalWeb"/>
            </w:pPr>
            <w:r>
              <w:t>Fakültemizde, Kalite Koordinatörlüğü öncülüğünde gerçekleştirilen İşveren Staj/Uygulama Değerlendirme Anketi, Öğrenci Staj/Uygulama Değerlendirme Anketi, Yeni Mezun Anketleri ve Ders Değerlendirme Formu, eğitim-öğretim süreçlerini sürekli iyileştirmek, öğrenci ve mezun memnuniyetini ölçmek ve iş dünyasının beklentileriyle uyumlu bir eğitim sunabilmek amacıyla uygulanmaktadır. Bu anketlerden elde edilen veriler doğrultusunda, müfredatımızın da güncellenerek daha çağdaş ve ihtiyaçlara uygun hale getirilmesi sağlanmaktadır. Mezun Anketi ve Mezun İşveren anketi, mezuniyetin üzerinden en az 2 yıl geçmiş olan bölümlerde uygulanarak, uzun vadeli etkilerin ve eğitimdeki gelişim ihtiyaçlarının daha sağlıklı bir şekilde analiz edilmesi hedeflenmektedir.</w:t>
            </w:r>
          </w:p>
          <w:p w14:paraId="762AF061" w14:textId="77777777" w:rsidR="00F52BEA" w:rsidRDefault="00000000">
            <w:pPr>
              <w:pStyle w:val="NormalWeb"/>
            </w:pPr>
            <w:r>
              <w:rPr>
                <w:rStyle w:val="Gl"/>
              </w:rPr>
              <w:t>Kanıt:</w:t>
            </w:r>
            <w:hyperlink r:id="rId72" w:history="1">
              <w:r w:rsidR="00F52BEA">
                <w:rPr>
                  <w:rStyle w:val="Kpr"/>
                </w:rPr>
                <w:t xml:space="preserve"> 2024 Eğitim-Öğretim yılı anket formları</w:t>
              </w:r>
            </w:hyperlink>
            <w:r>
              <w:t xml:space="preserve"> (Beslenme ve Diyetetik)</w:t>
            </w:r>
          </w:p>
          <w:p w14:paraId="6854AEB9" w14:textId="77777777" w:rsidR="00F52BEA" w:rsidRDefault="00F52BEA">
            <w:pPr>
              <w:pStyle w:val="NormalWeb"/>
            </w:pPr>
            <w:hyperlink r:id="rId73" w:history="1">
              <w:r>
                <w:rPr>
                  <w:rStyle w:val="Kpr"/>
                </w:rPr>
                <w:t>2024 Eğitim-Öğretim yılı anket formları</w:t>
              </w:r>
            </w:hyperlink>
            <w:r w:rsidR="00000000">
              <w:t xml:space="preserve"> (Fizyoterapi ve Rehabilitasyon)</w:t>
            </w:r>
          </w:p>
          <w:p w14:paraId="13BFE838" w14:textId="77777777" w:rsidR="00F52BEA" w:rsidRDefault="00F52BEA">
            <w:pPr>
              <w:pStyle w:val="NormalWeb"/>
            </w:pPr>
            <w:hyperlink r:id="rId74" w:history="1">
              <w:r>
                <w:rPr>
                  <w:rStyle w:val="Kpr"/>
                </w:rPr>
                <w:t>2024 Eğitim-Öğretim yılı anket formları</w:t>
              </w:r>
            </w:hyperlink>
            <w:r w:rsidR="00000000">
              <w:t xml:space="preserve"> (Hemşirelik)</w:t>
            </w:r>
          </w:p>
        </w:tc>
      </w:tr>
      <w:tr w:rsidR="00F52BEA" w14:paraId="2EE3DD30" w14:textId="77777777">
        <w:trPr>
          <w:divId w:val="1646158368"/>
          <w:tblCellSpacing w:w="15" w:type="dxa"/>
        </w:trPr>
        <w:tc>
          <w:tcPr>
            <w:tcW w:w="0" w:type="auto"/>
            <w:vAlign w:val="center"/>
            <w:hideMark/>
          </w:tcPr>
          <w:p w14:paraId="5D3755CF" w14:textId="77777777" w:rsidR="00F52BEA" w:rsidRDefault="00000000">
            <w:pPr>
              <w:pStyle w:val="NormalWeb"/>
              <w:ind w:left="375"/>
              <w:rPr>
                <w:sz w:val="21"/>
                <w:szCs w:val="21"/>
              </w:rPr>
            </w:pPr>
            <w:r>
              <w:rPr>
                <w:b/>
                <w:bCs/>
                <w:sz w:val="21"/>
                <w:szCs w:val="21"/>
              </w:rPr>
              <w:lastRenderedPageBreak/>
              <w:t>Olgunluk Değeri 4 :</w:t>
            </w:r>
            <w:r>
              <w:rPr>
                <w:sz w:val="21"/>
                <w:szCs w:val="21"/>
              </w:rPr>
              <w:t xml:space="preserve"> Uygulamalardan elde edilen sonuçların paydaşlarla birlikte değerlendirme ve iyileştirmeler yapılmaktadır</w:t>
            </w:r>
          </w:p>
        </w:tc>
      </w:tr>
      <w:tr w:rsidR="00F52BEA" w14:paraId="55E29E31" w14:textId="77777777">
        <w:trPr>
          <w:divId w:val="1646158368"/>
          <w:tblCellSpacing w:w="15" w:type="dxa"/>
        </w:trPr>
        <w:tc>
          <w:tcPr>
            <w:tcW w:w="0" w:type="auto"/>
            <w:vAlign w:val="center"/>
            <w:hideMark/>
          </w:tcPr>
          <w:p w14:paraId="76A93EFE" w14:textId="77777777" w:rsidR="00F52BEA" w:rsidRDefault="00000000">
            <w:pPr>
              <w:pStyle w:val="Balk5"/>
              <w:ind w:left="375"/>
              <w:rPr>
                <w:rFonts w:eastAsia="Times New Roman"/>
              </w:rPr>
            </w:pPr>
            <w:r>
              <w:rPr>
                <w:rFonts w:eastAsia="Times New Roman"/>
              </w:rPr>
              <w:t xml:space="preserve">B.3.3. Dezavantajlı gruplar </w:t>
            </w:r>
          </w:p>
        </w:tc>
      </w:tr>
      <w:tr w:rsidR="00F52BEA" w14:paraId="77F894CC" w14:textId="77777777">
        <w:trPr>
          <w:divId w:val="1646158368"/>
          <w:tblCellSpacing w:w="15" w:type="dxa"/>
        </w:trPr>
        <w:tc>
          <w:tcPr>
            <w:tcW w:w="0" w:type="auto"/>
            <w:vAlign w:val="center"/>
            <w:hideMark/>
          </w:tcPr>
          <w:p w14:paraId="71DBAAD2" w14:textId="77777777" w:rsidR="00F52BEA" w:rsidRDefault="00000000">
            <w:pPr>
              <w:pStyle w:val="NormalWeb"/>
            </w:pPr>
            <w:r>
              <w:t>Dezavantajlı, kırılgan ve az temsil edilen grupların (engelli, yoksul, azınlık, göçmen vb.) eğitim olanaklarına erişimi eşitlik, hakkaniyet, çeşitlilik ve kapsayıcılık gözetilerek sağlanmaktadır. Uzaktan eğitim alt yapısı bu grupların ihtiyacı dikkate alınarak oluşturulmuştur. Üniversite yerleşkelerinde ihtiyaçlar doğrultusunda engelsiz üniversite uygulamaları bulunmaktadır. Bu grupların eğitim olanaklarına erişimi izlenmekte ve geri bildirimleri doğrultusunda iyileştirilmektedir. Beslenme ve Diyetetik bölümü bünyesinde engelli öğrenci bulunmamaktadır. Fakültemiz eğitim öğretim laboratuvar alanlarına erişim ve ulaşım konusunda her türlü tedbir alınmıştır. Her yıl yeni kayıt olan öğrencilerin engellilik durumu tespit edilmektedir ve bu durumdaki öğrenciler ile ilgili gerekli tedbirler bölüm başkanlığınca alınmaktadır ancak bölümümüzde engelli öğrenci bulunmamaktadır.</w:t>
            </w:r>
          </w:p>
          <w:p w14:paraId="13351F25" w14:textId="77777777" w:rsidR="00F52BEA" w:rsidRDefault="00000000">
            <w:pPr>
              <w:pStyle w:val="NormalWeb"/>
            </w:pPr>
            <w:r>
              <w:t xml:space="preserve">Engelli bireylere yönelik binalarda sarı şerit uygulaması bulunmaktadır. Bunun dışında rampalar bulunmaktadır. Okul altyapısı engelli bireylere uygun hale getirilmiştir. Engelli öğrencilerin dinlenme, giyinme ve kişisel ihtiyaçlarını karşılayabilmeleri için 45 Evler zemin </w:t>
            </w:r>
            <w:r>
              <w:lastRenderedPageBreak/>
              <w:t>katta A001 numaralı oda düzenlenmiştir. Üniversitenin Engelli Öğrenci Birimi</w:t>
            </w:r>
            <w:hyperlink r:id="rId75" w:history="1">
              <w:r w:rsidR="00F52BEA">
                <w:rPr>
                  <w:rStyle w:val="Kpr"/>
                </w:rPr>
                <w:t xml:space="preserve"> 2023-2024 Faaliyet Raporuna</w:t>
              </w:r>
            </w:hyperlink>
            <w:r>
              <w:t xml:space="preserve"> linkten ulaşabilirsiniz.</w:t>
            </w:r>
          </w:p>
        </w:tc>
      </w:tr>
      <w:tr w:rsidR="00F52BEA" w14:paraId="128249FC" w14:textId="77777777">
        <w:trPr>
          <w:divId w:val="1646158368"/>
          <w:tblCellSpacing w:w="15" w:type="dxa"/>
        </w:trPr>
        <w:tc>
          <w:tcPr>
            <w:tcW w:w="0" w:type="auto"/>
            <w:vAlign w:val="center"/>
            <w:hideMark/>
          </w:tcPr>
          <w:p w14:paraId="16714575" w14:textId="77777777" w:rsidR="00F52BEA" w:rsidRDefault="00000000">
            <w:pPr>
              <w:pStyle w:val="NormalWeb"/>
              <w:ind w:left="375"/>
              <w:rPr>
                <w:sz w:val="21"/>
                <w:szCs w:val="21"/>
              </w:rPr>
            </w:pPr>
            <w:r>
              <w:rPr>
                <w:b/>
                <w:bCs/>
                <w:sz w:val="21"/>
                <w:szCs w:val="21"/>
              </w:rPr>
              <w:lastRenderedPageBreak/>
              <w:t>Olgunluk Değeri 4 :</w:t>
            </w:r>
            <w:r>
              <w:rPr>
                <w:sz w:val="21"/>
                <w:szCs w:val="21"/>
              </w:rPr>
              <w:t xml:space="preserve"> Uygulamalardan elde edilen sonuçların paydaşlarla birlikte değerlendirme ve iyileştirmeler yapılmaktadır</w:t>
            </w:r>
          </w:p>
        </w:tc>
      </w:tr>
    </w:tbl>
    <w:p w14:paraId="2B5D1008" w14:textId="77777777" w:rsidR="00F52BEA" w:rsidRDefault="00F52BEA">
      <w:pPr>
        <w:divId w:val="1646158368"/>
        <w:rPr>
          <w:rFonts w:eastAsia="Times New Roman"/>
          <w:vanish/>
        </w:rPr>
      </w:pPr>
    </w:p>
    <w:tbl>
      <w:tblPr>
        <w:tblW w:w="0" w:type="auto"/>
        <w:tblCellSpacing w:w="15" w:type="dxa"/>
        <w:tblInd w:w="750" w:type="dxa"/>
        <w:tblCellMar>
          <w:top w:w="15" w:type="dxa"/>
          <w:left w:w="15" w:type="dxa"/>
          <w:bottom w:w="15" w:type="dxa"/>
          <w:right w:w="15" w:type="dxa"/>
        </w:tblCellMar>
        <w:tblLook w:val="04A0" w:firstRow="1" w:lastRow="0" w:firstColumn="1" w:lastColumn="0" w:noHBand="0" w:noVBand="1"/>
      </w:tblPr>
      <w:tblGrid>
        <w:gridCol w:w="970"/>
      </w:tblGrid>
      <w:tr w:rsidR="00F52BEA" w14:paraId="31D14C65" w14:textId="77777777">
        <w:trPr>
          <w:divId w:val="1646158368"/>
          <w:tblCellSpacing w:w="15" w:type="dxa"/>
        </w:trPr>
        <w:tc>
          <w:tcPr>
            <w:tcW w:w="0" w:type="auto"/>
            <w:vAlign w:val="center"/>
            <w:hideMark/>
          </w:tcPr>
          <w:p w14:paraId="2C3CC153" w14:textId="77777777" w:rsidR="00F52BEA" w:rsidRDefault="00000000">
            <w:pPr>
              <w:spacing w:before="375"/>
              <w:rPr>
                <w:rFonts w:eastAsia="Times New Roman"/>
              </w:rPr>
            </w:pPr>
            <w:r>
              <w:rPr>
                <w:rFonts w:eastAsia="Times New Roman"/>
                <w:b/>
                <w:bCs/>
              </w:rPr>
              <w:t xml:space="preserve">Kanıtlar </w:t>
            </w:r>
          </w:p>
        </w:tc>
      </w:tr>
    </w:tbl>
    <w:p w14:paraId="456C7DDB" w14:textId="77777777" w:rsidR="00F52BEA" w:rsidRDefault="00F52BEA">
      <w:pPr>
        <w:divId w:val="1646158368"/>
        <w:rPr>
          <w:rFonts w:eastAsia="Times New Roman"/>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669"/>
      </w:tblGrid>
      <w:tr w:rsidR="00F52BEA" w14:paraId="20417695" w14:textId="77777777">
        <w:trPr>
          <w:divId w:val="1646158368"/>
          <w:tblHeader/>
          <w:tblCellSpacing w:w="15" w:type="dxa"/>
        </w:trPr>
        <w:tc>
          <w:tcPr>
            <w:tcW w:w="0" w:type="auto"/>
            <w:vAlign w:val="center"/>
            <w:hideMark/>
          </w:tcPr>
          <w:p w14:paraId="6E25191E" w14:textId="77777777" w:rsidR="00F52BEA" w:rsidRDefault="00000000">
            <w:pPr>
              <w:rPr>
                <w:rFonts w:eastAsia="Times New Roman"/>
              </w:rPr>
            </w:pPr>
            <w:r>
              <w:rPr>
                <w:rFonts w:eastAsia="Times New Roman"/>
              </w:rPr>
              <w:t>B.3.1. Öğrenme ortamı ve kaynakları</w:t>
            </w:r>
          </w:p>
        </w:tc>
      </w:tr>
      <w:tr w:rsidR="00F52BEA" w14:paraId="5CB2EE3C" w14:textId="77777777">
        <w:trPr>
          <w:divId w:val="1646158368"/>
          <w:tblCellSpacing w:w="15" w:type="dxa"/>
        </w:trPr>
        <w:tc>
          <w:tcPr>
            <w:tcW w:w="0" w:type="auto"/>
            <w:vAlign w:val="center"/>
            <w:hideMark/>
          </w:tcPr>
          <w:p w14:paraId="0A6EEE26" w14:textId="77777777" w:rsidR="00F52BEA" w:rsidRDefault="00F52BEA">
            <w:pPr>
              <w:rPr>
                <w:rFonts w:eastAsia="Times New Roman"/>
              </w:rPr>
            </w:pPr>
          </w:p>
        </w:tc>
      </w:tr>
    </w:tbl>
    <w:p w14:paraId="576A6A1C" w14:textId="77777777" w:rsidR="00F52BEA" w:rsidRDefault="00F52BEA">
      <w:pPr>
        <w:divId w:val="1646158368"/>
        <w:rPr>
          <w:rFonts w:eastAsia="Times New Roman"/>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436"/>
      </w:tblGrid>
      <w:tr w:rsidR="00F52BEA" w14:paraId="3FBF074E" w14:textId="77777777">
        <w:trPr>
          <w:divId w:val="1646158368"/>
          <w:tblHeader/>
          <w:tblCellSpacing w:w="15" w:type="dxa"/>
        </w:trPr>
        <w:tc>
          <w:tcPr>
            <w:tcW w:w="0" w:type="auto"/>
            <w:vAlign w:val="center"/>
            <w:hideMark/>
          </w:tcPr>
          <w:p w14:paraId="287586BF" w14:textId="77777777" w:rsidR="00F52BEA" w:rsidRDefault="00000000">
            <w:pPr>
              <w:rPr>
                <w:rFonts w:eastAsia="Times New Roman"/>
              </w:rPr>
            </w:pPr>
            <w:r>
              <w:rPr>
                <w:rFonts w:eastAsia="Times New Roman"/>
              </w:rPr>
              <w:t>B.3.2. Akademik destek hizmetleri</w:t>
            </w:r>
          </w:p>
        </w:tc>
      </w:tr>
      <w:tr w:rsidR="00F52BEA" w14:paraId="67F9F5FD" w14:textId="77777777">
        <w:trPr>
          <w:divId w:val="1646158368"/>
          <w:tblCellSpacing w:w="15" w:type="dxa"/>
        </w:trPr>
        <w:tc>
          <w:tcPr>
            <w:tcW w:w="0" w:type="auto"/>
            <w:vAlign w:val="center"/>
            <w:hideMark/>
          </w:tcPr>
          <w:p w14:paraId="1E8824D6" w14:textId="77777777" w:rsidR="00F52BEA" w:rsidRDefault="00F52BEA">
            <w:pPr>
              <w:rPr>
                <w:rFonts w:eastAsia="Times New Roman"/>
              </w:rPr>
            </w:pPr>
          </w:p>
        </w:tc>
      </w:tr>
    </w:tbl>
    <w:p w14:paraId="7B5ED95A" w14:textId="77777777" w:rsidR="00F52BEA" w:rsidRDefault="00F52BEA">
      <w:pPr>
        <w:divId w:val="1646158368"/>
        <w:rPr>
          <w:rFonts w:eastAsia="Times New Roman"/>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696"/>
      </w:tblGrid>
      <w:tr w:rsidR="00F52BEA" w14:paraId="2B6287A2" w14:textId="77777777">
        <w:trPr>
          <w:divId w:val="1646158368"/>
          <w:tblHeader/>
          <w:tblCellSpacing w:w="15" w:type="dxa"/>
        </w:trPr>
        <w:tc>
          <w:tcPr>
            <w:tcW w:w="0" w:type="auto"/>
            <w:vAlign w:val="center"/>
            <w:hideMark/>
          </w:tcPr>
          <w:p w14:paraId="00C547DD" w14:textId="77777777" w:rsidR="00F52BEA" w:rsidRDefault="00000000">
            <w:pPr>
              <w:rPr>
                <w:rFonts w:eastAsia="Times New Roman"/>
              </w:rPr>
            </w:pPr>
            <w:r>
              <w:rPr>
                <w:rFonts w:eastAsia="Times New Roman"/>
              </w:rPr>
              <w:t>B.3.3. Dezavantajlı gruplar</w:t>
            </w:r>
          </w:p>
        </w:tc>
      </w:tr>
      <w:tr w:rsidR="00F52BEA" w14:paraId="7EE9FF4F" w14:textId="77777777">
        <w:trPr>
          <w:divId w:val="1646158368"/>
          <w:tblCellSpacing w:w="15" w:type="dxa"/>
        </w:trPr>
        <w:tc>
          <w:tcPr>
            <w:tcW w:w="0" w:type="auto"/>
            <w:vAlign w:val="center"/>
            <w:hideMark/>
          </w:tcPr>
          <w:p w14:paraId="7DFA1AFB" w14:textId="77777777" w:rsidR="00F52BEA" w:rsidRDefault="00F52BEA">
            <w:pPr>
              <w:rPr>
                <w:rFonts w:eastAsia="Times New Roman"/>
              </w:rPr>
            </w:pPr>
          </w:p>
        </w:tc>
      </w:tr>
    </w:tbl>
    <w:tbl>
      <w:tblPr>
        <w:tblW w:w="5000" w:type="pct"/>
        <w:tblCellSpacing w:w="15" w:type="dxa"/>
        <w:tblInd w:w="375" w:type="dxa"/>
        <w:tblCellMar>
          <w:top w:w="15" w:type="dxa"/>
          <w:left w:w="15" w:type="dxa"/>
          <w:bottom w:w="15" w:type="dxa"/>
          <w:right w:w="15" w:type="dxa"/>
        </w:tblCellMar>
        <w:tblLook w:val="04A0" w:firstRow="1" w:lastRow="0" w:firstColumn="1" w:lastColumn="0" w:noHBand="0" w:noVBand="1"/>
      </w:tblPr>
      <w:tblGrid>
        <w:gridCol w:w="9072"/>
      </w:tblGrid>
      <w:tr w:rsidR="00F52BEA" w14:paraId="4CD84EF0" w14:textId="77777777">
        <w:trPr>
          <w:divId w:val="980428764"/>
          <w:tblHeader/>
          <w:tblCellSpacing w:w="15" w:type="dxa"/>
        </w:trPr>
        <w:tc>
          <w:tcPr>
            <w:tcW w:w="0" w:type="auto"/>
            <w:vAlign w:val="center"/>
            <w:hideMark/>
          </w:tcPr>
          <w:p w14:paraId="71F4867D" w14:textId="77777777" w:rsidR="00F52BEA" w:rsidRDefault="00000000">
            <w:pPr>
              <w:pStyle w:val="Balk5"/>
              <w:rPr>
                <w:rFonts w:eastAsia="Times New Roman"/>
              </w:rPr>
            </w:pPr>
            <w:r>
              <w:rPr>
                <w:rFonts w:eastAsia="Times New Roman"/>
              </w:rPr>
              <w:t xml:space="preserve">B.4. Öğretim Kadrosu </w:t>
            </w:r>
          </w:p>
        </w:tc>
      </w:tr>
      <w:tr w:rsidR="00F52BEA" w14:paraId="74F300EF" w14:textId="77777777">
        <w:trPr>
          <w:divId w:val="980428764"/>
          <w:tblCellSpacing w:w="15" w:type="dxa"/>
        </w:trPr>
        <w:tc>
          <w:tcPr>
            <w:tcW w:w="0" w:type="auto"/>
            <w:vAlign w:val="center"/>
            <w:hideMark/>
          </w:tcPr>
          <w:p w14:paraId="21592BD3" w14:textId="77777777" w:rsidR="00F52BEA" w:rsidRDefault="00000000">
            <w:pPr>
              <w:pStyle w:val="Balk5"/>
              <w:ind w:left="375"/>
              <w:rPr>
                <w:rFonts w:eastAsia="Times New Roman"/>
              </w:rPr>
            </w:pPr>
            <w:r>
              <w:rPr>
                <w:rFonts w:eastAsia="Times New Roman"/>
              </w:rPr>
              <w:t xml:space="preserve">B.4.1. Öğretim yetkinlikleri ve gelişimi </w:t>
            </w:r>
          </w:p>
        </w:tc>
      </w:tr>
      <w:tr w:rsidR="00F52BEA" w14:paraId="3FD46A3E" w14:textId="77777777">
        <w:trPr>
          <w:divId w:val="980428764"/>
          <w:tblCellSpacing w:w="15" w:type="dxa"/>
        </w:trPr>
        <w:tc>
          <w:tcPr>
            <w:tcW w:w="0" w:type="auto"/>
            <w:vAlign w:val="center"/>
            <w:hideMark/>
          </w:tcPr>
          <w:p w14:paraId="2977D560" w14:textId="77777777" w:rsidR="00F52BEA" w:rsidRDefault="00000000">
            <w:pPr>
              <w:pStyle w:val="NormalWeb"/>
            </w:pPr>
            <w:r>
              <w:t>Öğretim elemanı atama, yükseltme ve görevlendirme süreç̧ ve kriterleri belirlenmiş̧ ve kamuoyuna açıktır. İlgili süreç̧ ve kriterler akademik liyakati gözetip, fırsat eşitliğini sağlayacak niteliktedir. Uygulamanın kriterlere uygun olduğu kanıtlanmaktadır. Öğretim elemanı ders yükü ve dağılım dengesi şeffaf olarak paylaşılır. Kurumun öğretim üyesinden beklentisi bireylerce bilinir. Kadrolu olmayan öğretim elemanı seçimi ve yarıyıl sonunda performanslarının değerlendirilmesi şeffaf, etkin ve adildir; kurumda eğitim-öğretim ilkelerine ve kültürüne uyum gözetilmektedir.</w:t>
            </w:r>
          </w:p>
          <w:p w14:paraId="754183C9" w14:textId="77777777" w:rsidR="00F52BEA" w:rsidRDefault="00000000">
            <w:pPr>
              <w:pStyle w:val="NormalWeb"/>
            </w:pPr>
            <w:r>
              <w:t xml:space="preserve">Kadrolu olmayan öğretim elemanı seçimi için </w:t>
            </w:r>
            <w:hyperlink r:id="rId76" w:history="1">
              <w:r w:rsidR="00F52BEA">
                <w:rPr>
                  <w:rStyle w:val="Kpr"/>
                </w:rPr>
                <w:t>2024-2025 eğitim-öğretim yılının ders görevlendirme başvuru ilanını...</w:t>
              </w:r>
            </w:hyperlink>
            <w:r>
              <w:t>n linkine erişilebilmektedir.</w:t>
            </w:r>
          </w:p>
          <w:p w14:paraId="6D69B3E6" w14:textId="77777777" w:rsidR="00F52BEA" w:rsidRDefault="00000000">
            <w:pPr>
              <w:pStyle w:val="NormalWeb"/>
            </w:pPr>
            <w:r>
              <w:t>2024-2025 Eğitim Öğretim Yılı itibarı ile Üniversitemiz Sağlık Bilimleri Fakültesinde;</w:t>
            </w:r>
          </w:p>
          <w:p w14:paraId="0B275E64" w14:textId="77777777" w:rsidR="00F52BEA" w:rsidRDefault="00000000">
            <w:pPr>
              <w:pStyle w:val="NormalWeb"/>
            </w:pPr>
            <w:r>
              <w:t>Hemşirelik: 1 Prof. - 5 Dr. Öğr. Üyesi - 1 Öğr. Gör. - 3 Arş Gör. (10)</w:t>
            </w:r>
          </w:p>
          <w:p w14:paraId="005CE219" w14:textId="77777777" w:rsidR="00F52BEA" w:rsidRDefault="00000000">
            <w:pPr>
              <w:pStyle w:val="NormalWeb"/>
            </w:pPr>
            <w:r>
              <w:t>Beslenme ve Diyetetik: 1 Prof. -2 Doç. 2 Dr. Öğr. Üyesi - 1 Arş. Gör. (6)</w:t>
            </w:r>
          </w:p>
          <w:p w14:paraId="065A7C4D" w14:textId="77777777" w:rsidR="00F52BEA" w:rsidRDefault="00000000">
            <w:pPr>
              <w:pStyle w:val="NormalWeb"/>
            </w:pPr>
            <w:r>
              <w:t>Fizyoterapi ve Rehabilitasyon: 1 Prof.- 1 Doçent - 2 Dr. Öğr. Üyesi – 2 Arş. Gör. (6) bulunmaktadır.</w:t>
            </w:r>
          </w:p>
          <w:p w14:paraId="585F57AF" w14:textId="77777777" w:rsidR="00F52BEA" w:rsidRDefault="00000000">
            <w:pPr>
              <w:pStyle w:val="NormalWeb"/>
            </w:pPr>
            <w:r>
              <w:t xml:space="preserve">Buna göre 3 Profesör, 3 Doçent, 9 Doktor Öğretim Üyesi, 1 Öğretim Görevlisi, 6 Araştırma Görevlisi olmak üzere 21 öğretim elemanı görev yapmaktadır. Fakültemizin genelinde öğretim elemanı başına düşen öğrenci sayısı 36,73’tür. Bu oranın uygulamaya dayalı eğitim için öğretim üyesi başına düşmesi gereken ortalamadan (10-15) yüksek olduğu görülmektedir. Bölüm bazında öğretim elemanı başına düşen öğrenci sayısı ise Beslenme ve Diyetetik 27,08, Hemşirelik 34,85 ve Fizyoterapi ve Rehabilitasyon 42’dir. Fakültemizin tüm bölümlerinde öğretim üyeleri üniversite kadrosuna atanmadan önce eğitim düzeyleri, ilgi alanları, yetkinlikleri ve deneyimlerinin ilgili bölümün ihtiyaçlarını karşılayıp karşılamadıkları bölüm kurullarında tartışılmakta, Yükseköğretim Kurulu tarafından belirlenen atama kriterlerine ek olarak </w:t>
            </w:r>
            <w:hyperlink r:id="rId77" w:history="1">
              <w:r w:rsidR="00F52BEA">
                <w:rPr>
                  <w:rStyle w:val="Kpr"/>
                </w:rPr>
                <w:t xml:space="preserve">Toros Üniversitesi Öğretim Üyesi Yükseltme ve Atama </w:t>
              </w:r>
              <w:proofErr w:type="spellStart"/>
              <w:r w:rsidR="00F52BEA">
                <w:rPr>
                  <w:rStyle w:val="Kpr"/>
                </w:rPr>
                <w:t>Ölçütler’i</w:t>
              </w:r>
              <w:proofErr w:type="spellEnd"/>
              <w:r w:rsidR="00F52BEA">
                <w:rPr>
                  <w:rStyle w:val="Kpr"/>
                </w:rPr>
                <w:t>...</w:t>
              </w:r>
              <w:proofErr w:type="spellStart"/>
            </w:hyperlink>
            <w:r>
              <w:t>nde</w:t>
            </w:r>
            <w:proofErr w:type="spellEnd"/>
            <w:r>
              <w:t xml:space="preserve"> belirtilen kriterlere uygunluk olması durumunda atamaları yapılmaktadır. Bu sayede nitelikli akademik kadronun oluşturması sağlanmaktadır.</w:t>
            </w:r>
          </w:p>
          <w:p w14:paraId="5CB3C83F" w14:textId="77777777" w:rsidR="00F52BEA" w:rsidRDefault="00000000">
            <w:pPr>
              <w:pStyle w:val="NormalWeb"/>
            </w:pPr>
            <w:r>
              <w:t xml:space="preserve">Fakültemiz bünyesinde bulunan bölümlerimizde özel uzmanlık alanı gerektiren dersleri verecek öğretim elemanı bulunmadığı durumlarda, Mersin İl Sağlık Müdürlüğü ile yapılmış </w:t>
            </w:r>
            <w:r>
              <w:lastRenderedPageBreak/>
              <w:t xml:space="preserve">olan ikili anlaşmalar kapsamında öğretim elemanı talep edilmekte ve ilgili derslerin alanında uzman öğretim elemanı tarafından verilmesi sağlanmaktadır. </w:t>
            </w:r>
          </w:p>
          <w:p w14:paraId="7816139E" w14:textId="77777777" w:rsidR="00F52BEA" w:rsidRDefault="00000000">
            <w:pPr>
              <w:pStyle w:val="NormalWeb"/>
            </w:pPr>
            <w:r>
              <w:t xml:space="preserve">Toros Üniversitesi, yurt içinde ve yurt dışında yapılan etkinliklere bilimsel çalışmaları ile katılmak isteyen öğretim elemanlarına Toros Üniversitesi Bilimsel Faaliyetleri Teşvik Esasları Yönergesi doğrultusunda maddi destek sağlanmaktadır. Bilimsel etkinlik düzenlemek isteyen bölüm veya her anabilim dallarına da maddi ve lojistik destek verilmektedir. Tüm birimlerdeki öğretim elemanlarının mesleki gelişimlerini sürdürmek üzere alanları ile ilgili kongre, sempozyum, seminer, konferans benzeri </w:t>
            </w:r>
            <w:hyperlink r:id="rId78" w:history="1">
              <w:r w:rsidR="00F52BEA">
                <w:rPr>
                  <w:rStyle w:val="Kpr"/>
                </w:rPr>
                <w:t>bilimsel etkinliklere katılımları teşvik edilmektedir...</w:t>
              </w:r>
            </w:hyperlink>
            <w:r>
              <w:t xml:space="preserve">. </w:t>
            </w:r>
          </w:p>
          <w:p w14:paraId="01FB8279" w14:textId="77777777" w:rsidR="00F52BEA" w:rsidRDefault="00000000">
            <w:pPr>
              <w:pStyle w:val="NormalWeb"/>
            </w:pPr>
            <w:r>
              <w:t xml:space="preserve">Toros Üniversitesi Bilimsel Araştırma Projeleri Hakkında Yönetmelik Yönergesi öğretim üyeleri ile doktora veya tıpta uzmanlık eğitimini tamamlamış araştırmacılar tarafından yönetilecek olan bilimsel araştırma ve altyapı geliştirme proje önerileri Toros Üniversitesi Bilimsel Araştırma Projeleri Komisyonu tarafından değerlendirilmektedir. Uygun görülen proje teklifleri </w:t>
            </w:r>
            <w:hyperlink r:id="rId79" w:history="1">
              <w:r w:rsidR="00F52BEA">
                <w:rPr>
                  <w:rStyle w:val="Kpr"/>
                </w:rPr>
                <w:t>“Toros Üniversitesi Bilimsel Araştırma Projeleri Uygulama Yönergesi”...</w:t>
              </w:r>
            </w:hyperlink>
            <w:r>
              <w:t xml:space="preserve"> esaslarına göre desteklenmektedir. </w:t>
            </w:r>
          </w:p>
          <w:p w14:paraId="28C908FE" w14:textId="77777777" w:rsidR="00F52BEA" w:rsidRDefault="00000000">
            <w:pPr>
              <w:pStyle w:val="NormalWeb"/>
            </w:pPr>
            <w:r>
              <w:t xml:space="preserve">Faaliyetleri Teşvik Esasları, Üniversite kütüphanesi, bünyesinde mevcut olan basılı eğitim araçlarına ek olarak, çok sayıda bilimsel süreli yayın, kitap vb. eğitim araçlarına erişimi sağlayan pek çok veri tabanına abone olup, bu araçlar öğretim elemanlarının ücretsiz olarak kullanımına açıktır. Kütüphane ile ilgili bilgiye </w:t>
            </w:r>
            <w:hyperlink r:id="rId80" w:history="1">
              <w:r w:rsidR="00F52BEA">
                <w:rPr>
                  <w:rStyle w:val="Kpr"/>
                </w:rPr>
                <w:t xml:space="preserve">'Kütüphane ve </w:t>
              </w:r>
              <w:proofErr w:type="spellStart"/>
              <w:r w:rsidR="00F52BEA">
                <w:rPr>
                  <w:rStyle w:val="Kpr"/>
                </w:rPr>
                <w:t>Dökümantasyon</w:t>
              </w:r>
              <w:proofErr w:type="spellEnd"/>
              <w:r w:rsidR="00F52BEA">
                <w:rPr>
                  <w:rStyle w:val="Kpr"/>
                </w:rPr>
                <w:t xml:space="preserve"> Daire Başkanlığı' tanıtım...</w:t>
              </w:r>
            </w:hyperlink>
            <w:r>
              <w:t xml:space="preserve"> linkinden erişilebilmektedir.</w:t>
            </w:r>
          </w:p>
          <w:p w14:paraId="436AB21F" w14:textId="77777777" w:rsidR="00F52BEA" w:rsidRDefault="00000000">
            <w:pPr>
              <w:pStyle w:val="NormalWeb"/>
            </w:pPr>
            <w:r>
              <w:t xml:space="preserve">Toros Üniversitesinde öğrenim gören lisans öğrencilerini akademik araştırma faaliyetlerine özendirmek ve bilimsel araştırma süreçleri içerisinde yer almaya teşvik etmek amacıyla </w:t>
            </w:r>
            <w:hyperlink r:id="rId81" w:history="1">
              <w:r w:rsidR="00F52BEA">
                <w:rPr>
                  <w:rStyle w:val="Kpr"/>
                </w:rPr>
                <w:t>Lisans Öğrencileri Bilimsel Araştırma Desteği (TORLAD)...</w:t>
              </w:r>
            </w:hyperlink>
            <w:r>
              <w:t xml:space="preserve"> adı altında proje destek birimi oluşturulmuştur. Lisans öğrencilerinin öğretim elemanlarının danışmanlığında oluşturdukları proje takımlarıyla başvuru yapabilecekleri bu destek ile öğrencilerin bilimsel süreçlerde yer alabilme becerilerinin geliştirilmesi amaçlanmaktadır.</w:t>
            </w:r>
          </w:p>
          <w:p w14:paraId="6F40226E" w14:textId="77777777" w:rsidR="00F52BEA" w:rsidRDefault="00000000">
            <w:pPr>
              <w:pStyle w:val="NormalWeb"/>
            </w:pPr>
            <w:r>
              <w:t>Bunun yanı sıra Fakültemizde öğretmeden öğrenmeye geçiş stratejileri bulunmakta ve uygulamaya yansıtılmaktadır: Fakültemizde öğretim elemanlarımız tarafından sosyal medya “Twitter ve WhatsApp” uygulamaları üzerinden öğrencilerimize ders notlarının iletilmesi sağlanmaktadır. (@sağlıkyönetimitopluluğu, @torosbeslenmetopluluğu, @toros-_hemşirelik, @fizyoterapiverehabilitasyontopluluğu)</w:t>
            </w:r>
          </w:p>
          <w:p w14:paraId="0A75C7A1" w14:textId="77777777" w:rsidR="00F52BEA" w:rsidRDefault="00000000">
            <w:pPr>
              <w:pStyle w:val="NormalWeb"/>
            </w:pPr>
            <w:r>
              <w:t>2019-2020 Güz döneminde ilk defa Beslenme ve Diyetetik Bölümü’nde yürütülmeye başlanılan “</w:t>
            </w:r>
            <w:proofErr w:type="spellStart"/>
            <w:r>
              <w:rPr>
                <w:rStyle w:val="Gl"/>
              </w:rPr>
              <w:t>Mentörlük</w:t>
            </w:r>
            <w:proofErr w:type="spellEnd"/>
            <w:r>
              <w:rPr>
                <w:rStyle w:val="Gl"/>
              </w:rPr>
              <w:t xml:space="preserve"> Programı</w:t>
            </w:r>
            <w:r>
              <w:t xml:space="preserve">” uygulanmaktadır. </w:t>
            </w:r>
            <w:proofErr w:type="spellStart"/>
            <w:r>
              <w:t>Mentörlük</w:t>
            </w:r>
            <w:proofErr w:type="spellEnd"/>
            <w:r>
              <w:t xml:space="preserve"> programından yararlanmak isteyen gönüllü öğrenciler 2. sınıftan itibaren programa başvuru yapmakta ve her bir öğrenciye alanında deneyimli </w:t>
            </w:r>
            <w:proofErr w:type="spellStart"/>
            <w:r>
              <w:t>Mentörler</w:t>
            </w:r>
            <w:proofErr w:type="spellEnd"/>
            <w:r>
              <w:t xml:space="preserve"> atanmaktadır. Program sonunda öğrencilerin mesleki gelişimlerine önemli katkıları, alınması gereken önlemler programın öğrencilere katkıları </w:t>
            </w:r>
            <w:hyperlink r:id="rId82" w:history="1">
              <w:r w:rsidR="00F52BEA">
                <w:rPr>
                  <w:rStyle w:val="Kpr"/>
                </w:rPr>
                <w:t>“</w:t>
              </w:r>
              <w:proofErr w:type="spellStart"/>
              <w:r w:rsidR="00F52BEA">
                <w:rPr>
                  <w:rStyle w:val="Kpr"/>
                </w:rPr>
                <w:t>Mentörlük</w:t>
              </w:r>
              <w:proofErr w:type="spellEnd"/>
              <w:r w:rsidR="00F52BEA">
                <w:rPr>
                  <w:rStyle w:val="Kpr"/>
                </w:rPr>
                <w:t xml:space="preserve"> Programı </w:t>
              </w:r>
              <w:proofErr w:type="spellStart"/>
              <w:r w:rsidR="00F52BEA">
                <w:rPr>
                  <w:rStyle w:val="Kpr"/>
                </w:rPr>
                <w:t>Raporu”</w:t>
              </w:r>
            </w:hyperlink>
            <w:r>
              <w:t>unda</w:t>
            </w:r>
            <w:proofErr w:type="spellEnd"/>
            <w:r>
              <w:t xml:space="preserve"> detaylı olarak verilmiştir. 2023-2024 Bahar döneminde Hemşirelik Bölümünde de ilk kez yürütülmeye başlanmıştır. </w:t>
            </w:r>
            <w:proofErr w:type="spellStart"/>
            <w:r>
              <w:t>Mentörlük</w:t>
            </w:r>
            <w:proofErr w:type="spellEnd"/>
            <w:r>
              <w:t xml:space="preserve"> programından 1. sınıftan itibaren tüm öğrencilere alanında deneyimli </w:t>
            </w:r>
            <w:proofErr w:type="spellStart"/>
            <w:r>
              <w:t>Mentörler</w:t>
            </w:r>
            <w:proofErr w:type="spellEnd"/>
            <w:r>
              <w:t xml:space="preserve"> atanmaktadır. Program sonunda öğrencilerin mesleki gelişimlerine önemli katkıları, alınması gereken önlemler programın öğrencilere katkıları </w:t>
            </w:r>
            <w:r>
              <w:rPr>
                <w:rStyle w:val="Gl"/>
              </w:rPr>
              <w:t xml:space="preserve">(Hemşirelik) </w:t>
            </w:r>
            <w:hyperlink r:id="rId83" w:history="1">
              <w:r w:rsidR="00F52BEA">
                <w:rPr>
                  <w:rStyle w:val="Kpr"/>
                </w:rPr>
                <w:t>“</w:t>
              </w:r>
              <w:proofErr w:type="spellStart"/>
              <w:r w:rsidR="00F52BEA">
                <w:rPr>
                  <w:rStyle w:val="Kpr"/>
                </w:rPr>
                <w:t>Mentörlük</w:t>
              </w:r>
              <w:proofErr w:type="spellEnd"/>
              <w:r w:rsidR="00F52BEA">
                <w:rPr>
                  <w:rStyle w:val="Kpr"/>
                </w:rPr>
                <w:t xml:space="preserve"> Programı </w:t>
              </w:r>
              <w:proofErr w:type="spellStart"/>
              <w:r w:rsidR="00F52BEA">
                <w:rPr>
                  <w:rStyle w:val="Kpr"/>
                </w:rPr>
                <w:lastRenderedPageBreak/>
                <w:t>Raporu”</w:t>
              </w:r>
            </w:hyperlink>
            <w:r>
              <w:t>unda</w:t>
            </w:r>
            <w:proofErr w:type="spellEnd"/>
            <w:r>
              <w:t xml:space="preserve"> detaylı olarak verilmiştir. Diğer bölümlerde de yaygınlaşarak devam etmesi planlanmaktadır.</w:t>
            </w:r>
          </w:p>
          <w:p w14:paraId="63783418" w14:textId="77777777" w:rsidR="00F52BEA" w:rsidRDefault="00000000">
            <w:pPr>
              <w:pStyle w:val="NormalWeb"/>
            </w:pPr>
            <w:r>
              <w:t xml:space="preserve">Tüm öğretim elemanlarının </w:t>
            </w:r>
            <w:proofErr w:type="spellStart"/>
            <w:r>
              <w:t>etkileşimli-aktif</w:t>
            </w:r>
            <w:proofErr w:type="spellEnd"/>
            <w:r>
              <w:t xml:space="preserve"> ders verme yöntemlerini ve uzaktan eğitim süreçlerini öğrenmeleri ve kullanmaları için sistematik eğiticilerin eğitimi etkinlikleri (kurs, </w:t>
            </w:r>
            <w:proofErr w:type="spellStart"/>
            <w:r>
              <w:t>çalıştay</w:t>
            </w:r>
            <w:proofErr w:type="spellEnd"/>
            <w:r>
              <w:t xml:space="preserve">, ders, seminer </w:t>
            </w:r>
            <w:proofErr w:type="spellStart"/>
            <w:r>
              <w:t>vb</w:t>
            </w:r>
            <w:proofErr w:type="spellEnd"/>
            <w:r>
              <w:t>) ve bunu üstlenecek/ gerçekleştirecek öğrenme-öğretme merkezi yapılanması vardır. Öğretim elemanlarının pedagojik ve teknolojik yeterlilikleri artırılmaktadır. Kurumun öğretim yetkinliği geliştirme performansı değerlendirilmektedir.</w:t>
            </w:r>
          </w:p>
          <w:p w14:paraId="157356EF" w14:textId="77777777" w:rsidR="00F52BEA" w:rsidRDefault="00000000">
            <w:pPr>
              <w:pStyle w:val="NormalWeb"/>
            </w:pPr>
            <w:r>
              <w:t>Fakültemizde her bölümün her sınıfında öğrenci danışmanı mevcut olup yılda en az 2 kez görüşmek üzere bu hizmetler etkin şekilde yürütülmektedir. Danışmanlarına her an internet, çeşitli sosyal medya grupları, telefon yolu ile ulaşabilmektedirler. Ayrıca birebir görüşmeleri de mümkün olmaktadır.</w:t>
            </w:r>
          </w:p>
          <w:p w14:paraId="04DADCFA" w14:textId="77777777" w:rsidR="00F52BEA" w:rsidRDefault="00000000">
            <w:pPr>
              <w:pStyle w:val="NormalWeb"/>
            </w:pPr>
            <w:r>
              <w:t>Öğretim üyeleri tarafından bu konuda danışmanlık hizmetleri, verilmektedir. Öğretim üyelerinin ders programlarını ve danışmanlık saatlerini gösteren ders programları kapılara asılmıştır. Her yılbaşında bölüm danışmanlık toplantıları yapılmaktadır. Toplantıda her sınıf temsilcilerinin görüşleri alınmakta, bölüm öğretim üyeleri ve bölüm başkanına iletilen görüşler değerlendirilmektedir. Bölüm danışmanlık raporlarına linklerden erişilebilmektedir.</w:t>
            </w:r>
          </w:p>
          <w:p w14:paraId="5B5C279A" w14:textId="77777777" w:rsidR="00F52BEA" w:rsidRDefault="00000000">
            <w:pPr>
              <w:pStyle w:val="NormalWeb"/>
            </w:pPr>
            <w:r>
              <w:t xml:space="preserve">Kanıtlar: </w:t>
            </w:r>
          </w:p>
          <w:p w14:paraId="79683567" w14:textId="77777777" w:rsidR="00F52BEA" w:rsidRDefault="00000000">
            <w:pPr>
              <w:pStyle w:val="NormalWeb"/>
            </w:pPr>
            <w:r>
              <w:t>https://toruzem.toros.edu.tr/duyurular/ogretim-elemanlari-duyuru/</w:t>
            </w:r>
          </w:p>
          <w:p w14:paraId="2DD5B74A" w14:textId="77777777" w:rsidR="00F52BEA" w:rsidRDefault="00F52BEA">
            <w:pPr>
              <w:pStyle w:val="NormalWeb"/>
            </w:pPr>
            <w:hyperlink r:id="rId84" w:history="1">
              <w:r>
                <w:rPr>
                  <w:rStyle w:val="Kpr"/>
                </w:rPr>
                <w:t>https://toruzem.toros.edu.tr/duyurular/ogrenci-duyuru/...</w:t>
              </w:r>
            </w:hyperlink>
          </w:p>
          <w:p w14:paraId="7AE569EC" w14:textId="77777777" w:rsidR="00F52BEA" w:rsidRDefault="00F52BEA">
            <w:pPr>
              <w:pStyle w:val="NormalWeb"/>
            </w:pPr>
            <w:hyperlink r:id="rId85" w:history="1">
              <w:r>
                <w:rPr>
                  <w:rStyle w:val="Kpr"/>
                </w:rPr>
                <w:t>Fizyoterapi ve Rehabilitasyon bölümü bölüm danışma kurulu raporu...</w:t>
              </w:r>
            </w:hyperlink>
            <w:r w:rsidR="00000000">
              <w:t xml:space="preserve">, </w:t>
            </w:r>
            <w:hyperlink r:id="rId86" w:history="1">
              <w:r>
                <w:rPr>
                  <w:rStyle w:val="Kpr"/>
                </w:rPr>
                <w:t>Hemşirelik bölümü bölüm danışma kurulu raporu...</w:t>
              </w:r>
            </w:hyperlink>
            <w:r w:rsidR="00000000">
              <w:t xml:space="preserve">, </w:t>
            </w:r>
            <w:hyperlink r:id="rId87" w:history="1">
              <w:r>
                <w:rPr>
                  <w:rStyle w:val="Kpr"/>
                </w:rPr>
                <w:t>Beslenme ve Diyetetik Bölümü bölüm danışma kurulu raporu...</w:t>
              </w:r>
            </w:hyperlink>
            <w:r w:rsidR="00000000">
              <w:t xml:space="preserve"> raporlarına linklerden erişilebilmektedir.</w:t>
            </w:r>
          </w:p>
          <w:p w14:paraId="4E1D6CFB" w14:textId="77777777" w:rsidR="00F52BEA" w:rsidRDefault="00000000">
            <w:pPr>
              <w:pStyle w:val="NormalWeb"/>
            </w:pPr>
            <w:r>
              <w:t xml:space="preserve">2023-2024 Eğitim Öğretim yılı başında 1.sınıf öğrencilerinden gönüllülük esasına dayalı sınıf temsilcisi seçilmektedir. Yeni kayıt yaptıran öğrenciler arasında gönüllülük esasına dayalı olarak sınıf danışmanı tarafından sınıf danışmanı belirlenmektedir. Sınıf temsilcisi mezun oluncaya kadar bu görevini sürdürmektedir. Ancak, öğrencinin ayrılması veya diğer mazeretleri neticesinde değişiklik yapılmaktadır. Sınıf temsilcisi; ders sorumlusu ve öğrenciler arasındaki iletişimin sağlanması, sınıf akademik danışmanına öğrenci sorunlarının bildirilmesi, sınıftaki teknik sorunların giderilmesi, bölümün öğrencilere yapılan duyuruların öğrenciler aktarılması, her yıl yapılan öğrenci danışmanlık toplantısına katılarak öğrencilerin sorunlarının iletilmesi gibi görevlerde yer almaktadır. </w:t>
            </w:r>
          </w:p>
          <w:p w14:paraId="59EAC8E7" w14:textId="77777777" w:rsidR="00F52BEA" w:rsidRDefault="00000000">
            <w:pPr>
              <w:pStyle w:val="NormalWeb"/>
            </w:pPr>
            <w:r>
              <w:t>Kariyer Planlama dersi ile üniversite öğrencilerinin iş hayatının beklentileri konusunda kariyer farkındalığı oluşturmaları, öğrenim süreçlerini en iyi şekilde değerlendirerek mezuniyet sonrası çalışma hayatlarını planlamaları, niteliklerine uygun alanlarda iş ve meslek seçimi yapmaları ve kendi beceri, yetenek ve yetkinliklerine uygun alanlarda kariyerlerini şekillendirmeleri hedeflenmektedir.</w:t>
            </w:r>
          </w:p>
          <w:p w14:paraId="1F2A1917" w14:textId="77777777" w:rsidR="00F52BEA" w:rsidRDefault="00000000">
            <w:pPr>
              <w:pStyle w:val="NormalWeb"/>
            </w:pPr>
            <w:proofErr w:type="spellStart"/>
            <w:r>
              <w:rPr>
                <w:rStyle w:val="Gl"/>
              </w:rPr>
              <w:t>Kanıt:</w:t>
            </w:r>
            <w:hyperlink r:id="rId88" w:history="1">
              <w:r w:rsidR="00F52BEA">
                <w:rPr>
                  <w:rStyle w:val="Kpr"/>
                </w:rPr>
                <w:t>Cumhurbaşkanlığı</w:t>
              </w:r>
              <w:proofErr w:type="spellEnd"/>
              <w:r w:rsidR="00F52BEA">
                <w:rPr>
                  <w:rStyle w:val="Kpr"/>
                </w:rPr>
                <w:t xml:space="preserve"> İnsan Kaynakları Ofisi Kariyer Planlama dersi ...</w:t>
              </w:r>
            </w:hyperlink>
            <w:r>
              <w:rPr>
                <w:rStyle w:val="Gl"/>
              </w:rPr>
              <w:t xml:space="preserve">, </w:t>
            </w:r>
            <w:hyperlink r:id="rId89" w:history="1">
              <w:r w:rsidR="00F52BEA">
                <w:rPr>
                  <w:rStyle w:val="Kpr"/>
                </w:rPr>
                <w:t xml:space="preserve">Beslenme ve Diyetetik </w:t>
              </w:r>
              <w:proofErr w:type="spellStart"/>
              <w:r w:rsidR="00F52BEA">
                <w:rPr>
                  <w:rStyle w:val="Kpr"/>
                </w:rPr>
                <w:t>bologna</w:t>
              </w:r>
              <w:proofErr w:type="spellEnd"/>
              <w:r w:rsidR="00F52BEA">
                <w:rPr>
                  <w:rStyle w:val="Kpr"/>
                </w:rPr>
                <w:t xml:space="preserve"> Kariyer Planlama dersi ders içerikleri ...</w:t>
              </w:r>
            </w:hyperlink>
            <w:r>
              <w:t xml:space="preserve">, </w:t>
            </w:r>
            <w:hyperlink r:id="rId90" w:history="1">
              <w:r w:rsidR="00F52BEA">
                <w:rPr>
                  <w:rStyle w:val="Kpr"/>
                </w:rPr>
                <w:t xml:space="preserve">Fizyoterapi ve Rehabilitasyon </w:t>
              </w:r>
              <w:r w:rsidR="00F52BEA">
                <w:rPr>
                  <w:rStyle w:val="Kpr"/>
                </w:rPr>
                <w:lastRenderedPageBreak/>
                <w:t>Bölümü Kariyer Planlama Dersi Ders İçeri...</w:t>
              </w:r>
            </w:hyperlink>
            <w:r>
              <w:t xml:space="preserve">, </w:t>
            </w:r>
            <w:hyperlink r:id="rId91" w:history="1">
              <w:r w:rsidR="00F52BEA">
                <w:rPr>
                  <w:rStyle w:val="Kpr"/>
                </w:rPr>
                <w:t>Hemşirelik Bölümü Kariyer Planlama Ders İçerikleri...</w:t>
              </w:r>
            </w:hyperlink>
          </w:p>
          <w:p w14:paraId="2D1152A9" w14:textId="77777777" w:rsidR="00F52BEA" w:rsidRDefault="00000000">
            <w:pPr>
              <w:pStyle w:val="NormalWeb"/>
            </w:pPr>
            <w:r>
              <w:t xml:space="preserve">Rehberlik danışmanlık hizmetleri ile özel durumu olan öğrencilere nasıl yardımcı olabileceği konusunda birebir görüşmeler yapılmakta ve bölüm kurullarında gerekli çözümler üretilmeye çalışılmaktadır. Dil farklılığı nedeni ile derslere uyumda zorlanan öğrencilere öğretim üyesinin </w:t>
            </w:r>
            <w:proofErr w:type="spellStart"/>
            <w:r>
              <w:t>insiyatifine</w:t>
            </w:r>
            <w:proofErr w:type="spellEnd"/>
            <w:r>
              <w:t xml:space="preserve"> bağlı olarak ek süreler tanınabilmektedir. </w:t>
            </w:r>
          </w:p>
          <w:p w14:paraId="0C9CE5EE" w14:textId="77777777" w:rsidR="00F52BEA" w:rsidRDefault="00000000">
            <w:pPr>
              <w:pStyle w:val="NormalWeb"/>
            </w:pPr>
            <w:r>
              <w:t>Fakültemiz Fizyoterapi ve Rehabilitasyon Bölümünde iki öğrenci bedensel engelli olarak kayıtlara geçmiştir. Öğrencilerimizden biri trafik kazası sonrası bir dizi ameliyattan sonra kolunda bir miktar kısıtlılık bulunmaktadır. Ancak eğitim yaşamında ciddi bir problem olmadığı gözlenmektedir. Bu kapsamda fakültemiz giriş katında engellilerin kullanımına sunulmak üzere bakım odası ve kadın-erkek tuvaletleri oluşturulmuştur.</w:t>
            </w:r>
          </w:p>
          <w:p w14:paraId="7A2D8857" w14:textId="77777777" w:rsidR="00F52BEA" w:rsidRDefault="00000000">
            <w:pPr>
              <w:pStyle w:val="NormalWeb"/>
            </w:pPr>
            <w:r>
              <w:t xml:space="preserve">Bunun dışında engelli öğrencimiz bulunmamakla birlikte, geçirilen kaza ve operasyonlar sonrasında oluşan bedensel engellilik durumlarında öğrencilere sınav sırasında gerekli ergonomik adaptasyonlar imkânlar dâhilinde sağlanmaya çalışılmaktadır. </w:t>
            </w:r>
          </w:p>
        </w:tc>
      </w:tr>
      <w:tr w:rsidR="00F52BEA" w14:paraId="3E56B430" w14:textId="77777777">
        <w:trPr>
          <w:divId w:val="980428764"/>
          <w:tblCellSpacing w:w="15" w:type="dxa"/>
        </w:trPr>
        <w:tc>
          <w:tcPr>
            <w:tcW w:w="0" w:type="auto"/>
            <w:vAlign w:val="center"/>
            <w:hideMark/>
          </w:tcPr>
          <w:p w14:paraId="52FC9115" w14:textId="77777777" w:rsidR="00F52BEA" w:rsidRDefault="00000000">
            <w:pPr>
              <w:pStyle w:val="NormalWeb"/>
              <w:ind w:left="375"/>
              <w:rPr>
                <w:sz w:val="21"/>
                <w:szCs w:val="21"/>
              </w:rPr>
            </w:pPr>
            <w:r>
              <w:rPr>
                <w:b/>
                <w:bCs/>
                <w:sz w:val="21"/>
                <w:szCs w:val="21"/>
              </w:rPr>
              <w:lastRenderedPageBreak/>
              <w:t>Olgunluk Değeri 4 :</w:t>
            </w:r>
            <w:r>
              <w:rPr>
                <w:sz w:val="21"/>
                <w:szCs w:val="21"/>
              </w:rPr>
              <w:t xml:space="preserve"> Uygulamalardan elde edilen sonuçların paydaşlarla birlikte değerlendirme ve iyileştirmeler yapılmaktadır</w:t>
            </w:r>
          </w:p>
        </w:tc>
      </w:tr>
    </w:tbl>
    <w:p w14:paraId="1F4B5BF3" w14:textId="77777777" w:rsidR="00F52BEA" w:rsidRDefault="00F52BEA">
      <w:pPr>
        <w:divId w:val="980428764"/>
        <w:rPr>
          <w:rFonts w:eastAsia="Times New Roman"/>
          <w:vanish/>
        </w:rPr>
      </w:pPr>
    </w:p>
    <w:tbl>
      <w:tblPr>
        <w:tblW w:w="0" w:type="auto"/>
        <w:tblCellSpacing w:w="15" w:type="dxa"/>
        <w:tblInd w:w="750" w:type="dxa"/>
        <w:tblCellMar>
          <w:top w:w="15" w:type="dxa"/>
          <w:left w:w="15" w:type="dxa"/>
          <w:bottom w:w="15" w:type="dxa"/>
          <w:right w:w="15" w:type="dxa"/>
        </w:tblCellMar>
        <w:tblLook w:val="04A0" w:firstRow="1" w:lastRow="0" w:firstColumn="1" w:lastColumn="0" w:noHBand="0" w:noVBand="1"/>
      </w:tblPr>
      <w:tblGrid>
        <w:gridCol w:w="970"/>
      </w:tblGrid>
      <w:tr w:rsidR="00F52BEA" w14:paraId="5F389ED4" w14:textId="77777777">
        <w:trPr>
          <w:divId w:val="980428764"/>
          <w:tblCellSpacing w:w="15" w:type="dxa"/>
        </w:trPr>
        <w:tc>
          <w:tcPr>
            <w:tcW w:w="0" w:type="auto"/>
            <w:vAlign w:val="center"/>
            <w:hideMark/>
          </w:tcPr>
          <w:p w14:paraId="291329D5" w14:textId="77777777" w:rsidR="00F52BEA" w:rsidRDefault="00000000">
            <w:pPr>
              <w:spacing w:before="375"/>
              <w:rPr>
                <w:rFonts w:eastAsia="Times New Roman"/>
              </w:rPr>
            </w:pPr>
            <w:r>
              <w:rPr>
                <w:rFonts w:eastAsia="Times New Roman"/>
                <w:b/>
                <w:bCs/>
              </w:rPr>
              <w:t xml:space="preserve">Kanıtlar </w:t>
            </w:r>
          </w:p>
        </w:tc>
      </w:tr>
    </w:tbl>
    <w:p w14:paraId="1A320BAD" w14:textId="77777777" w:rsidR="00F52BEA" w:rsidRDefault="00F52BEA">
      <w:pPr>
        <w:divId w:val="980428764"/>
        <w:rPr>
          <w:rFonts w:eastAsia="Times New Roman"/>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883"/>
      </w:tblGrid>
      <w:tr w:rsidR="00F52BEA" w14:paraId="6E1CAFDF" w14:textId="77777777">
        <w:trPr>
          <w:divId w:val="980428764"/>
          <w:tblHeader/>
          <w:tblCellSpacing w:w="15" w:type="dxa"/>
        </w:trPr>
        <w:tc>
          <w:tcPr>
            <w:tcW w:w="0" w:type="auto"/>
            <w:vAlign w:val="center"/>
            <w:hideMark/>
          </w:tcPr>
          <w:p w14:paraId="0CF6AB77" w14:textId="77777777" w:rsidR="00F52BEA" w:rsidRDefault="00000000">
            <w:pPr>
              <w:rPr>
                <w:rFonts w:eastAsia="Times New Roman"/>
              </w:rPr>
            </w:pPr>
            <w:r>
              <w:rPr>
                <w:rFonts w:eastAsia="Times New Roman"/>
              </w:rPr>
              <w:t xml:space="preserve">B.4.1. Öğretim yetkinlikleri ve gelişimi </w:t>
            </w:r>
          </w:p>
        </w:tc>
      </w:tr>
      <w:tr w:rsidR="00F52BEA" w14:paraId="0F2AF126" w14:textId="77777777">
        <w:trPr>
          <w:divId w:val="980428764"/>
          <w:tblCellSpacing w:w="15" w:type="dxa"/>
        </w:trPr>
        <w:tc>
          <w:tcPr>
            <w:tcW w:w="0" w:type="auto"/>
            <w:vAlign w:val="center"/>
            <w:hideMark/>
          </w:tcPr>
          <w:p w14:paraId="5D93EE54" w14:textId="77777777" w:rsidR="00F52BEA" w:rsidRDefault="00F52BEA">
            <w:pPr>
              <w:rPr>
                <w:rFonts w:eastAsia="Times New Roman"/>
              </w:rPr>
            </w:pPr>
          </w:p>
        </w:tc>
      </w:tr>
    </w:tbl>
    <w:p w14:paraId="7D71F01B" w14:textId="77777777" w:rsidR="00F52BEA" w:rsidRDefault="00F52BEA">
      <w:pPr>
        <w:divId w:val="659964612"/>
        <w:rPr>
          <w:rFonts w:eastAsia="Times New Roman"/>
          <w:vanish/>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72"/>
      </w:tblGrid>
      <w:tr w:rsidR="00F52BEA" w14:paraId="21E8F0A7" w14:textId="77777777">
        <w:trPr>
          <w:divId w:val="659964612"/>
          <w:trHeight w:val="750"/>
          <w:tblCellSpacing w:w="15" w:type="dxa"/>
        </w:trPr>
        <w:tc>
          <w:tcPr>
            <w:tcW w:w="0" w:type="auto"/>
            <w:vAlign w:val="center"/>
            <w:hideMark/>
          </w:tcPr>
          <w:p w14:paraId="17152995" w14:textId="77777777" w:rsidR="00F52BEA" w:rsidRDefault="00F52BEA">
            <w:pPr>
              <w:rPr>
                <w:rFonts w:eastAsia="Times New Roman"/>
              </w:rPr>
            </w:pPr>
          </w:p>
        </w:tc>
      </w:tr>
      <w:tr w:rsidR="00F52BEA" w14:paraId="3DE417AB" w14:textId="77777777">
        <w:trPr>
          <w:divId w:val="659964612"/>
          <w:tblCellSpacing w:w="15" w:type="dxa"/>
        </w:trPr>
        <w:tc>
          <w:tcPr>
            <w:tcW w:w="0" w:type="auto"/>
            <w:vAlign w:val="center"/>
            <w:hideMark/>
          </w:tcPr>
          <w:p w14:paraId="00650100" w14:textId="77777777" w:rsidR="00F52BEA" w:rsidRDefault="00000000">
            <w:pPr>
              <w:pStyle w:val="Balk5"/>
              <w:rPr>
                <w:rFonts w:eastAsia="Times New Roman"/>
              </w:rPr>
            </w:pPr>
            <w:r>
              <w:rPr>
                <w:rFonts w:eastAsia="Times New Roman"/>
              </w:rPr>
              <w:t>ARAŞTIRMA ve GELİŞTİRME</w:t>
            </w:r>
          </w:p>
        </w:tc>
      </w:tr>
    </w:tbl>
    <w:p w14:paraId="726CDD93" w14:textId="77777777" w:rsidR="00F52BEA" w:rsidRDefault="00F52BEA">
      <w:pPr>
        <w:divId w:val="617415427"/>
        <w:rPr>
          <w:rFonts w:eastAsia="Times New Roman"/>
          <w:vanish/>
        </w:rPr>
      </w:pPr>
    </w:p>
    <w:tbl>
      <w:tblPr>
        <w:tblW w:w="5000" w:type="pct"/>
        <w:tblCellSpacing w:w="15" w:type="dxa"/>
        <w:tblInd w:w="375" w:type="dxa"/>
        <w:tblCellMar>
          <w:top w:w="15" w:type="dxa"/>
          <w:left w:w="15" w:type="dxa"/>
          <w:bottom w:w="15" w:type="dxa"/>
          <w:right w:w="15" w:type="dxa"/>
        </w:tblCellMar>
        <w:tblLook w:val="04A0" w:firstRow="1" w:lastRow="0" w:firstColumn="1" w:lastColumn="0" w:noHBand="0" w:noVBand="1"/>
      </w:tblPr>
      <w:tblGrid>
        <w:gridCol w:w="9811"/>
      </w:tblGrid>
      <w:tr w:rsidR="00F52BEA" w14:paraId="43D4D8B1" w14:textId="77777777">
        <w:trPr>
          <w:divId w:val="617415427"/>
          <w:tblHeader/>
          <w:tblCellSpacing w:w="15" w:type="dxa"/>
        </w:trPr>
        <w:tc>
          <w:tcPr>
            <w:tcW w:w="0" w:type="auto"/>
            <w:vAlign w:val="center"/>
            <w:hideMark/>
          </w:tcPr>
          <w:p w14:paraId="557D528D" w14:textId="77777777" w:rsidR="00F52BEA" w:rsidRDefault="00000000">
            <w:pPr>
              <w:pStyle w:val="Balk5"/>
              <w:rPr>
                <w:rFonts w:eastAsia="Times New Roman"/>
              </w:rPr>
            </w:pPr>
            <w:r>
              <w:rPr>
                <w:rFonts w:eastAsia="Times New Roman"/>
              </w:rPr>
              <w:t xml:space="preserve">C.1 Araştırma Stratejisi </w:t>
            </w:r>
          </w:p>
        </w:tc>
      </w:tr>
      <w:tr w:rsidR="00F52BEA" w14:paraId="606075CA" w14:textId="77777777">
        <w:trPr>
          <w:divId w:val="617415427"/>
          <w:tblCellSpacing w:w="15" w:type="dxa"/>
        </w:trPr>
        <w:tc>
          <w:tcPr>
            <w:tcW w:w="0" w:type="auto"/>
            <w:vAlign w:val="center"/>
            <w:hideMark/>
          </w:tcPr>
          <w:p w14:paraId="5789E69A" w14:textId="77777777" w:rsidR="00F52BEA" w:rsidRDefault="00000000">
            <w:pPr>
              <w:pStyle w:val="Balk5"/>
              <w:ind w:left="375"/>
              <w:rPr>
                <w:rFonts w:eastAsia="Times New Roman"/>
              </w:rPr>
            </w:pPr>
            <w:r>
              <w:rPr>
                <w:rFonts w:eastAsia="Times New Roman"/>
              </w:rPr>
              <w:t xml:space="preserve">C.1.1. Birimin araştırma politikası, hedefleri ve stratejisi </w:t>
            </w:r>
          </w:p>
        </w:tc>
      </w:tr>
      <w:tr w:rsidR="00F52BEA" w14:paraId="26E183B1" w14:textId="77777777">
        <w:trPr>
          <w:divId w:val="617415427"/>
          <w:tblCellSpacing w:w="15" w:type="dxa"/>
        </w:trPr>
        <w:tc>
          <w:tcPr>
            <w:tcW w:w="0" w:type="auto"/>
            <w:vAlign w:val="center"/>
            <w:hideMark/>
          </w:tcPr>
          <w:p w14:paraId="6F93AA09" w14:textId="77777777" w:rsidR="00F52BEA" w:rsidRDefault="00000000">
            <w:pPr>
              <w:pStyle w:val="NormalWeb"/>
            </w:pPr>
            <w:r>
              <w:t>Fakültemizin Ar-</w:t>
            </w:r>
            <w:proofErr w:type="spellStart"/>
            <w:r>
              <w:t>Ge</w:t>
            </w:r>
            <w:proofErr w:type="spellEnd"/>
            <w:r>
              <w:t xml:space="preserve"> Strateji Politikası 2022-2026 SP de detaylı olarak verilmiştir. Uluslararası düzeyde Ar-</w:t>
            </w:r>
            <w:proofErr w:type="spellStart"/>
            <w:r>
              <w:t>Ge</w:t>
            </w:r>
            <w:proofErr w:type="spellEnd"/>
            <w:r>
              <w:t xml:space="preserve"> yapmak, Makale, Patent, Konferans/Sempozyum yapmak, ulusal ve ulusal iş birlikleri yaparak ortaklaşa araştırma projeleri geliştirmek olarak belirlenmiştir. Bu politika rehberliğinde SP de yer alan hedeflere ulaşılması beklenmektedir. Aynı şekilde bu hedeflere ulaşılmasında yapılacak olan faaliyetler ilgili Hedef Kartlarında detaylı olarak verilmiştir. Hedeflerin izlenmesi yıllık yapılan BİDR toplantısı ile bu rapor ve </w:t>
            </w:r>
            <w:hyperlink r:id="rId92" w:history="1">
              <w:r w:rsidR="00F52BEA">
                <w:rPr>
                  <w:rStyle w:val="Kpr"/>
                </w:rPr>
                <w:t>Stratejik Plan raporu</w:t>
              </w:r>
            </w:hyperlink>
            <w:r>
              <w:t xml:space="preserve"> ile yapılmaktadır. Ar-</w:t>
            </w:r>
            <w:proofErr w:type="spellStart"/>
            <w:r>
              <w:t>Ge</w:t>
            </w:r>
            <w:proofErr w:type="spellEnd"/>
            <w:r>
              <w:t xml:space="preserve"> Strateji Politikasının benimsenmesi ve hedef birliğine ulaşılması amacıyla 2021 yılı Ekim ayında fakültedeki tüm öğretim elemanları ile odak toplantısı yapılmıştır.</w:t>
            </w:r>
          </w:p>
          <w:p w14:paraId="0EEF0B71" w14:textId="77777777" w:rsidR="00F52BEA" w:rsidRDefault="00000000">
            <w:pPr>
              <w:pStyle w:val="NormalWeb"/>
            </w:pPr>
            <w:r>
              <w:t xml:space="preserve">Toros Üniversitesi Sağlık Bilimleri Fakültesi (SBF) </w:t>
            </w:r>
            <w:hyperlink r:id="rId93" w:history="1">
              <w:r w:rsidR="00F52BEA">
                <w:rPr>
                  <w:rStyle w:val="Kpr"/>
                </w:rPr>
                <w:t>2022-2026 Stratejik Planı</w:t>
              </w:r>
            </w:hyperlink>
            <w:r>
              <w:t>'nda temel olarak; uluslararası eğitim-öğretim, araştırma-geliştirme, bölgesel kalkınmaya katkıda bulunma, sektör/sanayinin gereksinimini karşılayacak yenilikçi ve girişimci iş birliği amaçlarını gerçekleştirmeye odaklanmıştır. Sağlık Bilimleri Fakültesi (SBF) 2022-2026 tarihli stratejik planı fakültemiz web sayfasında paylaşılmıştır.</w:t>
            </w:r>
          </w:p>
          <w:p w14:paraId="03969E62" w14:textId="77777777" w:rsidR="00F52BEA" w:rsidRDefault="00000000">
            <w:pPr>
              <w:pStyle w:val="NormalWeb"/>
            </w:pPr>
            <w:r>
              <w:t xml:space="preserve">2022-2026 </w:t>
            </w:r>
            <w:proofErr w:type="spellStart"/>
            <w:r>
              <w:t>SP’de</w:t>
            </w:r>
            <w:proofErr w:type="spellEnd"/>
            <w:r>
              <w:t xml:space="preserve"> Ar-</w:t>
            </w:r>
            <w:proofErr w:type="spellStart"/>
            <w:r>
              <w:t>Ge’ye</w:t>
            </w:r>
            <w:proofErr w:type="spellEnd"/>
            <w:r>
              <w:t xml:space="preserve"> yönelik 8 hedef aşağıda belirtildiği gibidir: </w:t>
            </w:r>
          </w:p>
          <w:p w14:paraId="4446CF26" w14:textId="77777777" w:rsidR="00F52BEA" w:rsidRDefault="00000000">
            <w:pPr>
              <w:numPr>
                <w:ilvl w:val="0"/>
                <w:numId w:val="14"/>
              </w:numPr>
              <w:spacing w:before="100" w:beforeAutospacing="1" w:after="100" w:afterAutospacing="1"/>
              <w:rPr>
                <w:rFonts w:eastAsia="Times New Roman"/>
              </w:rPr>
            </w:pPr>
            <w:r>
              <w:rPr>
                <w:rFonts w:eastAsia="Times New Roman"/>
              </w:rPr>
              <w:t>Yıllık ulusal ve uluslararası yayın sayısını arttırmak</w:t>
            </w:r>
          </w:p>
          <w:p w14:paraId="6B85AB76" w14:textId="77777777" w:rsidR="00F52BEA" w:rsidRDefault="00000000">
            <w:pPr>
              <w:numPr>
                <w:ilvl w:val="0"/>
                <w:numId w:val="14"/>
              </w:numPr>
              <w:spacing w:before="100" w:beforeAutospacing="1" w:after="100" w:afterAutospacing="1"/>
              <w:rPr>
                <w:rFonts w:eastAsia="Times New Roman"/>
              </w:rPr>
            </w:pPr>
            <w:r>
              <w:rPr>
                <w:rFonts w:eastAsia="Times New Roman"/>
              </w:rPr>
              <w:t>Ulusal ve uluslararası tanınırlığı arttırmak.</w:t>
            </w:r>
          </w:p>
          <w:p w14:paraId="020FB2BA" w14:textId="77777777" w:rsidR="00F52BEA" w:rsidRDefault="00000000">
            <w:pPr>
              <w:numPr>
                <w:ilvl w:val="0"/>
                <w:numId w:val="14"/>
              </w:numPr>
              <w:spacing w:before="100" w:beforeAutospacing="1" w:after="100" w:afterAutospacing="1"/>
              <w:rPr>
                <w:rFonts w:eastAsia="Times New Roman"/>
              </w:rPr>
            </w:pPr>
            <w:r>
              <w:rPr>
                <w:rFonts w:eastAsia="Times New Roman"/>
              </w:rPr>
              <w:lastRenderedPageBreak/>
              <w:t>Uluslararası sempozyum, kongre veya sanatsal sergi sayısını arttırmak</w:t>
            </w:r>
          </w:p>
          <w:p w14:paraId="2F482991" w14:textId="77777777" w:rsidR="00F52BEA" w:rsidRDefault="00000000">
            <w:pPr>
              <w:numPr>
                <w:ilvl w:val="0"/>
                <w:numId w:val="14"/>
              </w:numPr>
              <w:spacing w:before="100" w:beforeAutospacing="1" w:after="100" w:afterAutospacing="1"/>
              <w:rPr>
                <w:rFonts w:eastAsia="Times New Roman"/>
              </w:rPr>
            </w:pPr>
            <w:r>
              <w:rPr>
                <w:rFonts w:eastAsia="Times New Roman"/>
              </w:rPr>
              <w:t>Uluslararası iş birliği ile yapılmış yayın sayısını arttırmak</w:t>
            </w:r>
          </w:p>
          <w:p w14:paraId="7E6F68A8" w14:textId="77777777" w:rsidR="00F52BEA" w:rsidRDefault="00000000">
            <w:pPr>
              <w:numPr>
                <w:ilvl w:val="0"/>
                <w:numId w:val="14"/>
              </w:numPr>
              <w:spacing w:before="100" w:beforeAutospacing="1" w:after="100" w:afterAutospacing="1"/>
              <w:rPr>
                <w:rFonts w:eastAsia="Times New Roman"/>
              </w:rPr>
            </w:pPr>
            <w:r>
              <w:rPr>
                <w:rFonts w:eastAsia="Times New Roman"/>
              </w:rPr>
              <w:t>Dış destekli proje sayısını arttırmak</w:t>
            </w:r>
          </w:p>
          <w:p w14:paraId="130EE2BB" w14:textId="77777777" w:rsidR="00F52BEA" w:rsidRDefault="00000000">
            <w:pPr>
              <w:numPr>
                <w:ilvl w:val="0"/>
                <w:numId w:val="14"/>
              </w:numPr>
              <w:spacing w:before="100" w:beforeAutospacing="1" w:after="100" w:afterAutospacing="1"/>
              <w:rPr>
                <w:rFonts w:eastAsia="Times New Roman"/>
              </w:rPr>
            </w:pPr>
            <w:r>
              <w:rPr>
                <w:rFonts w:eastAsia="Times New Roman"/>
              </w:rPr>
              <w:t>Patent, faydalı model veya tasarım geliştirmek/arttırmak</w:t>
            </w:r>
          </w:p>
          <w:p w14:paraId="3D1CD06A" w14:textId="77777777" w:rsidR="00F52BEA" w:rsidRDefault="00000000">
            <w:pPr>
              <w:numPr>
                <w:ilvl w:val="0"/>
                <w:numId w:val="14"/>
              </w:numPr>
              <w:spacing w:before="100" w:beforeAutospacing="1" w:after="100" w:afterAutospacing="1"/>
              <w:rPr>
                <w:rFonts w:eastAsia="Times New Roman"/>
              </w:rPr>
            </w:pPr>
            <w:r>
              <w:rPr>
                <w:rFonts w:eastAsia="Times New Roman"/>
              </w:rPr>
              <w:t>Teknokent veya Teknoloji Transfer Ofisi (TTO) projelerine katılım artırmak</w:t>
            </w:r>
          </w:p>
          <w:p w14:paraId="157439FE" w14:textId="77777777" w:rsidR="00F52BEA" w:rsidRDefault="00000000">
            <w:pPr>
              <w:numPr>
                <w:ilvl w:val="0"/>
                <w:numId w:val="14"/>
              </w:numPr>
              <w:spacing w:before="100" w:beforeAutospacing="1" w:after="100" w:afterAutospacing="1"/>
              <w:rPr>
                <w:rFonts w:eastAsia="Times New Roman"/>
              </w:rPr>
            </w:pPr>
            <w:r>
              <w:rPr>
                <w:rFonts w:eastAsia="Times New Roman"/>
              </w:rPr>
              <w:t>Öğretim üyesi başına düşen lisansüstü öğrenci sayısını artırmak</w:t>
            </w:r>
          </w:p>
        </w:tc>
      </w:tr>
      <w:tr w:rsidR="00F52BEA" w14:paraId="0E6A7FAA" w14:textId="77777777">
        <w:trPr>
          <w:divId w:val="617415427"/>
          <w:tblCellSpacing w:w="15" w:type="dxa"/>
        </w:trPr>
        <w:tc>
          <w:tcPr>
            <w:tcW w:w="0" w:type="auto"/>
            <w:vAlign w:val="center"/>
            <w:hideMark/>
          </w:tcPr>
          <w:p w14:paraId="3485DC8B" w14:textId="77777777" w:rsidR="00F52BEA" w:rsidRDefault="00000000">
            <w:pPr>
              <w:pStyle w:val="NormalWeb"/>
              <w:ind w:left="375"/>
              <w:rPr>
                <w:sz w:val="21"/>
                <w:szCs w:val="21"/>
              </w:rPr>
            </w:pPr>
            <w:r>
              <w:rPr>
                <w:b/>
                <w:bCs/>
                <w:sz w:val="21"/>
                <w:szCs w:val="21"/>
              </w:rPr>
              <w:lastRenderedPageBreak/>
              <w:t>Olgunluk Değeri 4 :</w:t>
            </w:r>
            <w:r>
              <w:rPr>
                <w:sz w:val="21"/>
                <w:szCs w:val="21"/>
              </w:rPr>
              <w:t xml:space="preserve"> Uygulamalardan elde edilen sonuçların paydaşlarla birlikte değerlendirme ve iyileştirmeler yapılmaktadır</w:t>
            </w:r>
          </w:p>
        </w:tc>
      </w:tr>
      <w:tr w:rsidR="00F52BEA" w14:paraId="55B7F752" w14:textId="77777777">
        <w:trPr>
          <w:divId w:val="617415427"/>
          <w:tblCellSpacing w:w="15" w:type="dxa"/>
        </w:trPr>
        <w:tc>
          <w:tcPr>
            <w:tcW w:w="0" w:type="auto"/>
            <w:vAlign w:val="center"/>
            <w:hideMark/>
          </w:tcPr>
          <w:p w14:paraId="26B054F5" w14:textId="77777777" w:rsidR="00F52BEA" w:rsidRDefault="00000000">
            <w:pPr>
              <w:pStyle w:val="Balk5"/>
              <w:ind w:left="375"/>
              <w:rPr>
                <w:rFonts w:eastAsia="Times New Roman"/>
              </w:rPr>
            </w:pPr>
            <w:r>
              <w:rPr>
                <w:rFonts w:eastAsia="Times New Roman"/>
              </w:rPr>
              <w:t xml:space="preserve">C.1.2. Birimin Araştırma Kaynakları </w:t>
            </w:r>
          </w:p>
        </w:tc>
      </w:tr>
      <w:tr w:rsidR="00F52BEA" w14:paraId="00F23525" w14:textId="77777777">
        <w:trPr>
          <w:divId w:val="617415427"/>
          <w:tblCellSpacing w:w="15" w:type="dxa"/>
        </w:trPr>
        <w:tc>
          <w:tcPr>
            <w:tcW w:w="0" w:type="auto"/>
            <w:vAlign w:val="center"/>
            <w:hideMark/>
          </w:tcPr>
          <w:p w14:paraId="0D97E719" w14:textId="77777777" w:rsidR="00F52BEA" w:rsidRDefault="00000000">
            <w:pPr>
              <w:pStyle w:val="NormalWeb"/>
            </w:pPr>
            <w:r>
              <w:t xml:space="preserve">Fakültemiz, tüm akademik birimlerinde; ders programlarının oluşturulmasında, ders içeriklerinin hazırlanmasında ve derslerin işlenmesinde uluslararası kalite düzeylerini esas almaktadır. Sağlık Bilimleri Fakültesi’nin araştırma ve geliştirme faaliyetlerini sürdürmesi için kütüphane imkânları sürekli olarak güncellenmektedir. Araştırmacılar, araştırma ve geliştirme faaliyetlerinde, merkez kütüphanede abone olunan veri tabanı üyeliklerini de kullanabilmektedir. Mevcut kaynaklar ve ulaşılabilen veri tabanı ile diğer olanaklar kütüphanenin web sitesinde paydaşlara duyurulmaktadır. Araştırmacılar aynı zamanda çalışmaları için Bilimsel Araştırma Projeler Birimi kapsamında bütçe alabilmekte ve mevcut laboratuvarları çalışmaları için kullanabilmektedirler. Fakültemizde Beslenme ve Diyetetik Bölümüne ait 3 adet, Fizyoterapi ve Rehabilitasyon Bölümüne ait 3 adet ve Hemşirelik Bölümüne ait 1 adet araştırma laboratuvarları bulunmaktadır. Fizyoterapi ve Rehabilitasyon Bölümüne ait Temel Ölçme ve Değerlendirme </w:t>
            </w:r>
            <w:proofErr w:type="spellStart"/>
            <w:r>
              <w:t>Laboratuarı</w:t>
            </w:r>
            <w:proofErr w:type="spellEnd"/>
            <w:r>
              <w:t xml:space="preserve"> 2023 yılında açılmıştır. Ayrıntılar Tablo 6.3’te verilmiştir.</w:t>
            </w:r>
          </w:p>
          <w:p w14:paraId="1789698D" w14:textId="77777777" w:rsidR="00F52BEA" w:rsidRDefault="00000000">
            <w:pPr>
              <w:pStyle w:val="NormalWeb"/>
            </w:pPr>
            <w:r>
              <w:rPr>
                <w:rStyle w:val="Gl"/>
                <w:i/>
                <w:iCs/>
              </w:rPr>
              <w:t>Tablo 6.3</w:t>
            </w:r>
            <w:r>
              <w:t xml:space="preserve"> .</w:t>
            </w:r>
            <w:r>
              <w:rPr>
                <w:i/>
                <w:iCs/>
              </w:rPr>
              <w:t>Fakültemizde bulunan laboratuvarların bölümlere ve kapasitelerine göre analizi</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29"/>
              <w:gridCol w:w="1500"/>
              <w:gridCol w:w="1560"/>
              <w:gridCol w:w="1267"/>
              <w:gridCol w:w="676"/>
              <w:gridCol w:w="1127"/>
              <w:gridCol w:w="1462"/>
            </w:tblGrid>
            <w:tr w:rsidR="00F52BEA" w14:paraId="37723337" w14:textId="77777777">
              <w:trPr>
                <w:tblCellSpacing w:w="15" w:type="dxa"/>
              </w:trPr>
              <w:tc>
                <w:tcPr>
                  <w:tcW w:w="0" w:type="auto"/>
                  <w:vAlign w:val="center"/>
                  <w:hideMark/>
                </w:tcPr>
                <w:p w14:paraId="0DA2F3EF" w14:textId="77777777" w:rsidR="00F52BEA" w:rsidRDefault="00000000">
                  <w:pPr>
                    <w:rPr>
                      <w:rFonts w:eastAsia="Times New Roman"/>
                    </w:rPr>
                  </w:pPr>
                  <w:r>
                    <w:rPr>
                      <w:rStyle w:val="Gl"/>
                      <w:rFonts w:eastAsia="Times New Roman"/>
                    </w:rPr>
                    <w:t>Laboratuvar/Atölye No</w:t>
                  </w:r>
                </w:p>
              </w:tc>
              <w:tc>
                <w:tcPr>
                  <w:tcW w:w="0" w:type="auto"/>
                  <w:vAlign w:val="center"/>
                  <w:hideMark/>
                </w:tcPr>
                <w:p w14:paraId="3F74C3A8" w14:textId="77777777" w:rsidR="00F52BEA" w:rsidRDefault="00000000">
                  <w:pPr>
                    <w:rPr>
                      <w:rFonts w:eastAsia="Times New Roman"/>
                    </w:rPr>
                  </w:pPr>
                  <w:proofErr w:type="spellStart"/>
                  <w:r>
                    <w:rPr>
                      <w:rStyle w:val="Gl"/>
                      <w:rFonts w:eastAsia="Times New Roman"/>
                    </w:rPr>
                    <w:t>Lab</w:t>
                  </w:r>
                  <w:proofErr w:type="spellEnd"/>
                  <w:r>
                    <w:rPr>
                      <w:rStyle w:val="Gl"/>
                      <w:rFonts w:eastAsia="Times New Roman"/>
                    </w:rPr>
                    <w:t>./Atölye Adı</w:t>
                  </w:r>
                </w:p>
              </w:tc>
              <w:tc>
                <w:tcPr>
                  <w:tcW w:w="0" w:type="auto"/>
                  <w:vAlign w:val="center"/>
                  <w:hideMark/>
                </w:tcPr>
                <w:p w14:paraId="7D82E7D5" w14:textId="77777777" w:rsidR="00F52BEA" w:rsidRDefault="00000000">
                  <w:pPr>
                    <w:rPr>
                      <w:rFonts w:eastAsia="Times New Roman"/>
                    </w:rPr>
                  </w:pPr>
                  <w:r>
                    <w:rPr>
                      <w:rStyle w:val="Gl"/>
                      <w:rFonts w:eastAsia="Times New Roman"/>
                    </w:rPr>
                    <w:t>Hizmet Verdiği Eğitim Araştırma Birimlerinin Adları</w:t>
                  </w:r>
                </w:p>
              </w:tc>
              <w:tc>
                <w:tcPr>
                  <w:tcW w:w="0" w:type="auto"/>
                  <w:vAlign w:val="center"/>
                  <w:hideMark/>
                </w:tcPr>
                <w:p w14:paraId="2204D47C" w14:textId="77777777" w:rsidR="00F52BEA" w:rsidRDefault="00000000">
                  <w:pPr>
                    <w:rPr>
                      <w:rFonts w:eastAsia="Times New Roman"/>
                    </w:rPr>
                  </w:pPr>
                  <w:proofErr w:type="spellStart"/>
                  <w:r>
                    <w:rPr>
                      <w:rStyle w:val="Gl"/>
                      <w:rFonts w:eastAsia="Times New Roman"/>
                    </w:rPr>
                    <w:t>Lab</w:t>
                  </w:r>
                  <w:proofErr w:type="spellEnd"/>
                  <w:r>
                    <w:rPr>
                      <w:rStyle w:val="Gl"/>
                      <w:rFonts w:eastAsia="Times New Roman"/>
                    </w:rPr>
                    <w:t>./Atölye Kullanım Amacı</w:t>
                  </w:r>
                </w:p>
              </w:tc>
              <w:tc>
                <w:tcPr>
                  <w:tcW w:w="0" w:type="auto"/>
                  <w:vAlign w:val="center"/>
                  <w:hideMark/>
                </w:tcPr>
                <w:p w14:paraId="2E586780" w14:textId="77777777" w:rsidR="00F52BEA" w:rsidRDefault="00000000">
                  <w:pPr>
                    <w:rPr>
                      <w:rFonts w:eastAsia="Times New Roman"/>
                    </w:rPr>
                  </w:pPr>
                  <w:proofErr w:type="spellStart"/>
                  <w:r>
                    <w:rPr>
                      <w:rStyle w:val="Gl"/>
                      <w:rFonts w:eastAsia="Times New Roman"/>
                    </w:rPr>
                    <w:t>Lab</w:t>
                  </w:r>
                  <w:proofErr w:type="spellEnd"/>
                  <w:r>
                    <w:rPr>
                      <w:rStyle w:val="Gl"/>
                      <w:rFonts w:eastAsia="Times New Roman"/>
                    </w:rPr>
                    <w:t>. Alanı</w:t>
                  </w:r>
                  <w:r>
                    <w:rPr>
                      <w:rFonts w:eastAsia="Times New Roman"/>
                    </w:rPr>
                    <w:br/>
                  </w:r>
                  <w:r>
                    <w:rPr>
                      <w:rStyle w:val="Gl"/>
                      <w:rFonts w:eastAsia="Times New Roman"/>
                    </w:rPr>
                    <w:t>(m2)</w:t>
                  </w:r>
                </w:p>
              </w:tc>
              <w:tc>
                <w:tcPr>
                  <w:tcW w:w="0" w:type="auto"/>
                  <w:vAlign w:val="center"/>
                  <w:hideMark/>
                </w:tcPr>
                <w:p w14:paraId="108753CC" w14:textId="77777777" w:rsidR="00F52BEA" w:rsidRDefault="00000000">
                  <w:pPr>
                    <w:rPr>
                      <w:rFonts w:eastAsia="Times New Roman"/>
                    </w:rPr>
                  </w:pPr>
                  <w:proofErr w:type="spellStart"/>
                  <w:r>
                    <w:rPr>
                      <w:rStyle w:val="Gl"/>
                      <w:rFonts w:eastAsia="Times New Roman"/>
                    </w:rPr>
                    <w:t>Lab</w:t>
                  </w:r>
                  <w:proofErr w:type="spellEnd"/>
                  <w:r>
                    <w:rPr>
                      <w:rStyle w:val="Gl"/>
                      <w:rFonts w:eastAsia="Times New Roman"/>
                    </w:rPr>
                    <w:t>. Kapasitesi (Kişi)</w:t>
                  </w:r>
                </w:p>
              </w:tc>
              <w:tc>
                <w:tcPr>
                  <w:tcW w:w="0" w:type="auto"/>
                  <w:vAlign w:val="center"/>
                  <w:hideMark/>
                </w:tcPr>
                <w:p w14:paraId="32A678BA" w14:textId="77777777" w:rsidR="00F52BEA" w:rsidRDefault="00000000">
                  <w:pPr>
                    <w:rPr>
                      <w:rFonts w:eastAsia="Times New Roman"/>
                    </w:rPr>
                  </w:pPr>
                  <w:r>
                    <w:rPr>
                      <w:rStyle w:val="Gl"/>
                      <w:rFonts w:eastAsia="Times New Roman"/>
                    </w:rPr>
                    <w:t xml:space="preserve">Varsa Sahip Olunan Akreditasyon </w:t>
                  </w:r>
                </w:p>
              </w:tc>
            </w:tr>
            <w:tr w:rsidR="00F52BEA" w14:paraId="7284A64D" w14:textId="77777777">
              <w:trPr>
                <w:tblCellSpacing w:w="15" w:type="dxa"/>
              </w:trPr>
              <w:tc>
                <w:tcPr>
                  <w:tcW w:w="0" w:type="auto"/>
                  <w:vAlign w:val="center"/>
                  <w:hideMark/>
                </w:tcPr>
                <w:p w14:paraId="33238EF0" w14:textId="77777777" w:rsidR="00F52BEA" w:rsidRDefault="00000000">
                  <w:pPr>
                    <w:rPr>
                      <w:rFonts w:eastAsia="Times New Roman"/>
                    </w:rPr>
                  </w:pPr>
                  <w:r>
                    <w:rPr>
                      <w:rFonts w:eastAsia="Times New Roman"/>
                    </w:rPr>
                    <w:t>B402</w:t>
                  </w:r>
                </w:p>
              </w:tc>
              <w:tc>
                <w:tcPr>
                  <w:tcW w:w="0" w:type="auto"/>
                  <w:vAlign w:val="center"/>
                  <w:hideMark/>
                </w:tcPr>
                <w:p w14:paraId="762F4B60" w14:textId="77777777" w:rsidR="00F52BEA" w:rsidRDefault="00000000">
                  <w:pPr>
                    <w:rPr>
                      <w:rFonts w:eastAsia="Times New Roman"/>
                    </w:rPr>
                  </w:pPr>
                  <w:r>
                    <w:rPr>
                      <w:rFonts w:eastAsia="Times New Roman"/>
                    </w:rPr>
                    <w:t>Fizyoterapi Laboratuvarı</w:t>
                  </w:r>
                </w:p>
              </w:tc>
              <w:tc>
                <w:tcPr>
                  <w:tcW w:w="0" w:type="auto"/>
                  <w:vAlign w:val="center"/>
                  <w:hideMark/>
                </w:tcPr>
                <w:p w14:paraId="0F6B98F0" w14:textId="77777777" w:rsidR="00F52BEA" w:rsidRDefault="00000000">
                  <w:pPr>
                    <w:rPr>
                      <w:rFonts w:eastAsia="Times New Roman"/>
                    </w:rPr>
                  </w:pPr>
                  <w:r>
                    <w:rPr>
                      <w:rFonts w:eastAsia="Times New Roman"/>
                    </w:rPr>
                    <w:t>SBF Fizyoterapi ve Rehabilitasyon.</w:t>
                  </w:r>
                </w:p>
              </w:tc>
              <w:tc>
                <w:tcPr>
                  <w:tcW w:w="0" w:type="auto"/>
                  <w:vAlign w:val="center"/>
                  <w:hideMark/>
                </w:tcPr>
                <w:p w14:paraId="2DD6FACB" w14:textId="77777777" w:rsidR="00F52BEA" w:rsidRDefault="00000000">
                  <w:pPr>
                    <w:rPr>
                      <w:rFonts w:eastAsia="Times New Roman"/>
                    </w:rPr>
                  </w:pPr>
                  <w:proofErr w:type="spellStart"/>
                  <w:r>
                    <w:rPr>
                      <w:rFonts w:eastAsia="Times New Roman"/>
                    </w:rPr>
                    <w:t>Eğt.Öğrt</w:t>
                  </w:r>
                  <w:proofErr w:type="spellEnd"/>
                  <w:r>
                    <w:rPr>
                      <w:rFonts w:eastAsia="Times New Roman"/>
                    </w:rPr>
                    <w:t>.</w:t>
                  </w:r>
                </w:p>
              </w:tc>
              <w:tc>
                <w:tcPr>
                  <w:tcW w:w="0" w:type="auto"/>
                  <w:vAlign w:val="center"/>
                  <w:hideMark/>
                </w:tcPr>
                <w:p w14:paraId="2B5FFBCA" w14:textId="77777777" w:rsidR="00F52BEA" w:rsidRDefault="00000000">
                  <w:pPr>
                    <w:rPr>
                      <w:rFonts w:eastAsia="Times New Roman"/>
                    </w:rPr>
                  </w:pPr>
                  <w:r>
                    <w:rPr>
                      <w:rFonts w:eastAsia="Times New Roman"/>
                    </w:rPr>
                    <w:t>54.76</w:t>
                  </w:r>
                </w:p>
              </w:tc>
              <w:tc>
                <w:tcPr>
                  <w:tcW w:w="0" w:type="auto"/>
                  <w:vAlign w:val="center"/>
                  <w:hideMark/>
                </w:tcPr>
                <w:p w14:paraId="1C4B3725" w14:textId="77777777" w:rsidR="00F52BEA" w:rsidRDefault="00000000">
                  <w:pPr>
                    <w:rPr>
                      <w:rFonts w:eastAsia="Times New Roman"/>
                    </w:rPr>
                  </w:pPr>
                  <w:r>
                    <w:rPr>
                      <w:rFonts w:eastAsia="Times New Roman"/>
                    </w:rPr>
                    <w:t>35</w:t>
                  </w:r>
                </w:p>
              </w:tc>
              <w:tc>
                <w:tcPr>
                  <w:tcW w:w="0" w:type="auto"/>
                  <w:vAlign w:val="center"/>
                  <w:hideMark/>
                </w:tcPr>
                <w:p w14:paraId="0C8F5A37" w14:textId="77777777" w:rsidR="00F52BEA" w:rsidRDefault="00F52BEA">
                  <w:pPr>
                    <w:rPr>
                      <w:rFonts w:eastAsia="Times New Roman"/>
                    </w:rPr>
                  </w:pPr>
                </w:p>
              </w:tc>
            </w:tr>
            <w:tr w:rsidR="00F52BEA" w14:paraId="79D76552" w14:textId="77777777">
              <w:trPr>
                <w:tblCellSpacing w:w="15" w:type="dxa"/>
              </w:trPr>
              <w:tc>
                <w:tcPr>
                  <w:tcW w:w="0" w:type="auto"/>
                  <w:vAlign w:val="center"/>
                  <w:hideMark/>
                </w:tcPr>
                <w:p w14:paraId="65ECCC42" w14:textId="77777777" w:rsidR="00F52BEA" w:rsidRDefault="00000000">
                  <w:pPr>
                    <w:rPr>
                      <w:rFonts w:eastAsia="Times New Roman"/>
                    </w:rPr>
                  </w:pPr>
                  <w:r>
                    <w:rPr>
                      <w:rFonts w:eastAsia="Times New Roman"/>
                    </w:rPr>
                    <w:t>C102</w:t>
                  </w:r>
                </w:p>
              </w:tc>
              <w:tc>
                <w:tcPr>
                  <w:tcW w:w="0" w:type="auto"/>
                  <w:vAlign w:val="center"/>
                  <w:hideMark/>
                </w:tcPr>
                <w:p w14:paraId="4864FC95" w14:textId="77777777" w:rsidR="00F52BEA" w:rsidRDefault="00000000">
                  <w:pPr>
                    <w:rPr>
                      <w:rFonts w:eastAsia="Times New Roman"/>
                    </w:rPr>
                  </w:pPr>
                  <w:r>
                    <w:rPr>
                      <w:rFonts w:eastAsia="Times New Roman"/>
                    </w:rPr>
                    <w:t>Bilgisayar Laboratuvarı</w:t>
                  </w:r>
                </w:p>
              </w:tc>
              <w:tc>
                <w:tcPr>
                  <w:tcW w:w="0" w:type="auto"/>
                  <w:vAlign w:val="center"/>
                  <w:hideMark/>
                </w:tcPr>
                <w:p w14:paraId="653ABC97" w14:textId="77777777" w:rsidR="00F52BEA" w:rsidRDefault="00000000">
                  <w:pPr>
                    <w:rPr>
                      <w:rFonts w:eastAsia="Times New Roman"/>
                    </w:rPr>
                  </w:pPr>
                  <w:r>
                    <w:rPr>
                      <w:rFonts w:eastAsia="Times New Roman"/>
                    </w:rPr>
                    <w:t>Tüm Programlar</w:t>
                  </w:r>
                </w:p>
              </w:tc>
              <w:tc>
                <w:tcPr>
                  <w:tcW w:w="0" w:type="auto"/>
                  <w:vAlign w:val="center"/>
                  <w:hideMark/>
                </w:tcPr>
                <w:p w14:paraId="1961CC3E" w14:textId="77777777" w:rsidR="00F52BEA" w:rsidRDefault="00000000">
                  <w:pPr>
                    <w:rPr>
                      <w:rFonts w:eastAsia="Times New Roman"/>
                    </w:rPr>
                  </w:pPr>
                  <w:proofErr w:type="spellStart"/>
                  <w:r>
                    <w:rPr>
                      <w:rFonts w:eastAsia="Times New Roman"/>
                    </w:rPr>
                    <w:t>Eğt.Öğrt</w:t>
                  </w:r>
                  <w:proofErr w:type="spellEnd"/>
                  <w:r>
                    <w:rPr>
                      <w:rFonts w:eastAsia="Times New Roman"/>
                    </w:rPr>
                    <w:t>.</w:t>
                  </w:r>
                </w:p>
              </w:tc>
              <w:tc>
                <w:tcPr>
                  <w:tcW w:w="0" w:type="auto"/>
                  <w:vAlign w:val="center"/>
                  <w:hideMark/>
                </w:tcPr>
                <w:p w14:paraId="57E522C4" w14:textId="77777777" w:rsidR="00F52BEA" w:rsidRDefault="00000000">
                  <w:pPr>
                    <w:rPr>
                      <w:rFonts w:eastAsia="Times New Roman"/>
                    </w:rPr>
                  </w:pPr>
                  <w:r>
                    <w:rPr>
                      <w:rFonts w:eastAsia="Times New Roman"/>
                    </w:rPr>
                    <w:t>53.3</w:t>
                  </w:r>
                </w:p>
              </w:tc>
              <w:tc>
                <w:tcPr>
                  <w:tcW w:w="0" w:type="auto"/>
                  <w:vAlign w:val="center"/>
                  <w:hideMark/>
                </w:tcPr>
                <w:p w14:paraId="0C73948B" w14:textId="77777777" w:rsidR="00F52BEA" w:rsidRDefault="00000000">
                  <w:pPr>
                    <w:rPr>
                      <w:rFonts w:eastAsia="Times New Roman"/>
                    </w:rPr>
                  </w:pPr>
                  <w:r>
                    <w:rPr>
                      <w:rFonts w:eastAsia="Times New Roman"/>
                    </w:rPr>
                    <w:t>20</w:t>
                  </w:r>
                </w:p>
              </w:tc>
              <w:tc>
                <w:tcPr>
                  <w:tcW w:w="0" w:type="auto"/>
                  <w:vAlign w:val="center"/>
                  <w:hideMark/>
                </w:tcPr>
                <w:p w14:paraId="49165C15" w14:textId="77777777" w:rsidR="00F52BEA" w:rsidRDefault="00F52BEA">
                  <w:pPr>
                    <w:rPr>
                      <w:rFonts w:eastAsia="Times New Roman"/>
                    </w:rPr>
                  </w:pPr>
                </w:p>
              </w:tc>
            </w:tr>
            <w:tr w:rsidR="00F52BEA" w14:paraId="6828FF78" w14:textId="77777777">
              <w:trPr>
                <w:tblCellSpacing w:w="15" w:type="dxa"/>
              </w:trPr>
              <w:tc>
                <w:tcPr>
                  <w:tcW w:w="0" w:type="auto"/>
                  <w:vAlign w:val="center"/>
                  <w:hideMark/>
                </w:tcPr>
                <w:p w14:paraId="5756F6DF" w14:textId="77777777" w:rsidR="00F52BEA" w:rsidRDefault="00000000">
                  <w:pPr>
                    <w:rPr>
                      <w:rFonts w:eastAsia="Times New Roman"/>
                    </w:rPr>
                  </w:pPr>
                  <w:r>
                    <w:rPr>
                      <w:rFonts w:eastAsia="Times New Roman"/>
                    </w:rPr>
                    <w:t>B202</w:t>
                  </w:r>
                </w:p>
              </w:tc>
              <w:tc>
                <w:tcPr>
                  <w:tcW w:w="0" w:type="auto"/>
                  <w:vAlign w:val="center"/>
                  <w:hideMark/>
                </w:tcPr>
                <w:p w14:paraId="3E499B0F" w14:textId="77777777" w:rsidR="00F52BEA" w:rsidRDefault="00000000">
                  <w:pPr>
                    <w:rPr>
                      <w:rFonts w:eastAsia="Times New Roman"/>
                    </w:rPr>
                  </w:pPr>
                  <w:r>
                    <w:rPr>
                      <w:rFonts w:eastAsia="Times New Roman"/>
                    </w:rPr>
                    <w:t>Antropometri</w:t>
                  </w:r>
                </w:p>
              </w:tc>
              <w:tc>
                <w:tcPr>
                  <w:tcW w:w="0" w:type="auto"/>
                  <w:vAlign w:val="center"/>
                  <w:hideMark/>
                </w:tcPr>
                <w:p w14:paraId="28CE6452" w14:textId="77777777" w:rsidR="00F52BEA" w:rsidRDefault="00000000">
                  <w:pPr>
                    <w:rPr>
                      <w:rFonts w:eastAsia="Times New Roman"/>
                    </w:rPr>
                  </w:pPr>
                  <w:r>
                    <w:rPr>
                      <w:rFonts w:eastAsia="Times New Roman"/>
                    </w:rPr>
                    <w:t>SBF Beslenme ve Diyetetik</w:t>
                  </w:r>
                </w:p>
              </w:tc>
              <w:tc>
                <w:tcPr>
                  <w:tcW w:w="0" w:type="auto"/>
                  <w:vAlign w:val="center"/>
                  <w:hideMark/>
                </w:tcPr>
                <w:p w14:paraId="10EB576A" w14:textId="77777777" w:rsidR="00F52BEA" w:rsidRDefault="00000000">
                  <w:pPr>
                    <w:rPr>
                      <w:rFonts w:eastAsia="Times New Roman"/>
                    </w:rPr>
                  </w:pPr>
                  <w:r>
                    <w:rPr>
                      <w:rFonts w:eastAsia="Times New Roman"/>
                    </w:rPr>
                    <w:t>Uygulama</w:t>
                  </w:r>
                </w:p>
              </w:tc>
              <w:tc>
                <w:tcPr>
                  <w:tcW w:w="0" w:type="auto"/>
                  <w:vAlign w:val="center"/>
                  <w:hideMark/>
                </w:tcPr>
                <w:p w14:paraId="2F8524C6" w14:textId="77777777" w:rsidR="00F52BEA" w:rsidRDefault="00F52BEA">
                  <w:pPr>
                    <w:rPr>
                      <w:rFonts w:eastAsia="Times New Roman"/>
                    </w:rPr>
                  </w:pPr>
                </w:p>
              </w:tc>
              <w:tc>
                <w:tcPr>
                  <w:tcW w:w="0" w:type="auto"/>
                  <w:vAlign w:val="center"/>
                  <w:hideMark/>
                </w:tcPr>
                <w:p w14:paraId="21E07A4D" w14:textId="77777777" w:rsidR="00F52BEA" w:rsidRDefault="00000000">
                  <w:pPr>
                    <w:rPr>
                      <w:rFonts w:eastAsia="Times New Roman"/>
                    </w:rPr>
                  </w:pPr>
                  <w:r>
                    <w:rPr>
                      <w:rFonts w:eastAsia="Times New Roman"/>
                    </w:rPr>
                    <w:t>30</w:t>
                  </w:r>
                </w:p>
              </w:tc>
              <w:tc>
                <w:tcPr>
                  <w:tcW w:w="0" w:type="auto"/>
                  <w:vAlign w:val="center"/>
                  <w:hideMark/>
                </w:tcPr>
                <w:p w14:paraId="3BC0A28E" w14:textId="77777777" w:rsidR="00F52BEA" w:rsidRDefault="00F52BEA">
                  <w:pPr>
                    <w:rPr>
                      <w:rFonts w:eastAsia="Times New Roman"/>
                    </w:rPr>
                  </w:pPr>
                </w:p>
              </w:tc>
            </w:tr>
            <w:tr w:rsidR="00F52BEA" w14:paraId="46BEA543" w14:textId="77777777">
              <w:trPr>
                <w:tblCellSpacing w:w="15" w:type="dxa"/>
              </w:trPr>
              <w:tc>
                <w:tcPr>
                  <w:tcW w:w="0" w:type="auto"/>
                  <w:vAlign w:val="center"/>
                  <w:hideMark/>
                </w:tcPr>
                <w:p w14:paraId="07DD8F4A" w14:textId="77777777" w:rsidR="00F52BEA" w:rsidRDefault="00000000">
                  <w:pPr>
                    <w:rPr>
                      <w:rFonts w:eastAsia="Times New Roman"/>
                    </w:rPr>
                  </w:pPr>
                  <w:r>
                    <w:rPr>
                      <w:rFonts w:eastAsia="Times New Roman"/>
                    </w:rPr>
                    <w:t>C003-C004</w:t>
                  </w:r>
                </w:p>
              </w:tc>
              <w:tc>
                <w:tcPr>
                  <w:tcW w:w="0" w:type="auto"/>
                  <w:vAlign w:val="center"/>
                  <w:hideMark/>
                </w:tcPr>
                <w:p w14:paraId="59CEC48D" w14:textId="77777777" w:rsidR="00F52BEA" w:rsidRDefault="00000000">
                  <w:pPr>
                    <w:rPr>
                      <w:rFonts w:eastAsia="Times New Roman"/>
                    </w:rPr>
                  </w:pPr>
                  <w:r>
                    <w:rPr>
                      <w:rFonts w:eastAsia="Times New Roman"/>
                    </w:rPr>
                    <w:t>Besin Kimyası laboratuvarı</w:t>
                  </w:r>
                </w:p>
              </w:tc>
              <w:tc>
                <w:tcPr>
                  <w:tcW w:w="0" w:type="auto"/>
                  <w:vAlign w:val="center"/>
                  <w:hideMark/>
                </w:tcPr>
                <w:p w14:paraId="6C5737AD" w14:textId="77777777" w:rsidR="00F52BEA" w:rsidRDefault="00000000">
                  <w:pPr>
                    <w:rPr>
                      <w:rFonts w:eastAsia="Times New Roman"/>
                    </w:rPr>
                  </w:pPr>
                  <w:r>
                    <w:rPr>
                      <w:rFonts w:eastAsia="Times New Roman"/>
                    </w:rPr>
                    <w:t>SBF Beslenme ve Diyetetik</w:t>
                  </w:r>
                </w:p>
              </w:tc>
              <w:tc>
                <w:tcPr>
                  <w:tcW w:w="0" w:type="auto"/>
                  <w:vAlign w:val="center"/>
                  <w:hideMark/>
                </w:tcPr>
                <w:p w14:paraId="68FFDB9C" w14:textId="77777777" w:rsidR="00F52BEA" w:rsidRDefault="00000000">
                  <w:pPr>
                    <w:rPr>
                      <w:rFonts w:eastAsia="Times New Roman"/>
                    </w:rPr>
                  </w:pPr>
                  <w:r>
                    <w:rPr>
                      <w:rFonts w:eastAsia="Times New Roman"/>
                    </w:rPr>
                    <w:t>Uygulama</w:t>
                  </w:r>
                </w:p>
              </w:tc>
              <w:tc>
                <w:tcPr>
                  <w:tcW w:w="0" w:type="auto"/>
                  <w:vAlign w:val="center"/>
                  <w:hideMark/>
                </w:tcPr>
                <w:p w14:paraId="3A98E1F0" w14:textId="77777777" w:rsidR="00F52BEA" w:rsidRDefault="00000000">
                  <w:pPr>
                    <w:rPr>
                      <w:rFonts w:eastAsia="Times New Roman"/>
                    </w:rPr>
                  </w:pPr>
                  <w:r>
                    <w:rPr>
                      <w:rFonts w:eastAsia="Times New Roman"/>
                    </w:rPr>
                    <w:t>42+42</w:t>
                  </w:r>
                </w:p>
              </w:tc>
              <w:tc>
                <w:tcPr>
                  <w:tcW w:w="0" w:type="auto"/>
                  <w:vAlign w:val="center"/>
                  <w:hideMark/>
                </w:tcPr>
                <w:p w14:paraId="16208E1B" w14:textId="77777777" w:rsidR="00F52BEA" w:rsidRDefault="00000000">
                  <w:pPr>
                    <w:rPr>
                      <w:rFonts w:eastAsia="Times New Roman"/>
                    </w:rPr>
                  </w:pPr>
                  <w:r>
                    <w:rPr>
                      <w:rFonts w:eastAsia="Times New Roman"/>
                    </w:rPr>
                    <w:t>30</w:t>
                  </w:r>
                </w:p>
              </w:tc>
              <w:tc>
                <w:tcPr>
                  <w:tcW w:w="0" w:type="auto"/>
                  <w:vAlign w:val="center"/>
                  <w:hideMark/>
                </w:tcPr>
                <w:p w14:paraId="79F85415" w14:textId="77777777" w:rsidR="00F52BEA" w:rsidRDefault="00F52BEA">
                  <w:pPr>
                    <w:rPr>
                      <w:rFonts w:eastAsia="Times New Roman"/>
                    </w:rPr>
                  </w:pPr>
                </w:p>
              </w:tc>
            </w:tr>
            <w:tr w:rsidR="00F52BEA" w14:paraId="6948E38F" w14:textId="77777777">
              <w:trPr>
                <w:tblCellSpacing w:w="15" w:type="dxa"/>
              </w:trPr>
              <w:tc>
                <w:tcPr>
                  <w:tcW w:w="0" w:type="auto"/>
                  <w:vAlign w:val="center"/>
                  <w:hideMark/>
                </w:tcPr>
                <w:p w14:paraId="1AD6CA18" w14:textId="77777777" w:rsidR="00F52BEA" w:rsidRDefault="00000000">
                  <w:pPr>
                    <w:rPr>
                      <w:rFonts w:eastAsia="Times New Roman"/>
                    </w:rPr>
                  </w:pPr>
                  <w:r>
                    <w:rPr>
                      <w:rFonts w:eastAsia="Times New Roman"/>
                    </w:rPr>
                    <w:t>B003-B004</w:t>
                  </w:r>
                </w:p>
              </w:tc>
              <w:tc>
                <w:tcPr>
                  <w:tcW w:w="0" w:type="auto"/>
                  <w:vAlign w:val="center"/>
                  <w:hideMark/>
                </w:tcPr>
                <w:p w14:paraId="3D13AA86" w14:textId="77777777" w:rsidR="00F52BEA" w:rsidRDefault="00000000">
                  <w:pPr>
                    <w:rPr>
                      <w:rFonts w:eastAsia="Times New Roman"/>
                    </w:rPr>
                  </w:pPr>
                  <w:r>
                    <w:rPr>
                      <w:rFonts w:eastAsia="Times New Roman"/>
                    </w:rPr>
                    <w:t>Beceri Laboratuvarı</w:t>
                  </w:r>
                </w:p>
              </w:tc>
              <w:tc>
                <w:tcPr>
                  <w:tcW w:w="0" w:type="auto"/>
                  <w:vAlign w:val="center"/>
                  <w:hideMark/>
                </w:tcPr>
                <w:p w14:paraId="3681AC2C" w14:textId="77777777" w:rsidR="00F52BEA" w:rsidRDefault="00000000">
                  <w:pPr>
                    <w:rPr>
                      <w:rFonts w:eastAsia="Times New Roman"/>
                    </w:rPr>
                  </w:pPr>
                  <w:r>
                    <w:rPr>
                      <w:rFonts w:eastAsia="Times New Roman"/>
                    </w:rPr>
                    <w:t>Hemşirelik</w:t>
                  </w:r>
                </w:p>
              </w:tc>
              <w:tc>
                <w:tcPr>
                  <w:tcW w:w="0" w:type="auto"/>
                  <w:vAlign w:val="center"/>
                  <w:hideMark/>
                </w:tcPr>
                <w:p w14:paraId="27B6F77E" w14:textId="77777777" w:rsidR="00F52BEA" w:rsidRDefault="00000000">
                  <w:pPr>
                    <w:rPr>
                      <w:rFonts w:eastAsia="Times New Roman"/>
                    </w:rPr>
                  </w:pPr>
                  <w:r>
                    <w:rPr>
                      <w:rFonts w:eastAsia="Times New Roman"/>
                    </w:rPr>
                    <w:t>Uygulama</w:t>
                  </w:r>
                </w:p>
              </w:tc>
              <w:tc>
                <w:tcPr>
                  <w:tcW w:w="0" w:type="auto"/>
                  <w:vAlign w:val="center"/>
                  <w:hideMark/>
                </w:tcPr>
                <w:p w14:paraId="314158A4" w14:textId="77777777" w:rsidR="00F52BEA" w:rsidRDefault="00000000">
                  <w:pPr>
                    <w:rPr>
                      <w:rFonts w:eastAsia="Times New Roman"/>
                    </w:rPr>
                  </w:pPr>
                  <w:r>
                    <w:rPr>
                      <w:rFonts w:eastAsia="Times New Roman"/>
                    </w:rPr>
                    <w:t>40+41</w:t>
                  </w:r>
                </w:p>
              </w:tc>
              <w:tc>
                <w:tcPr>
                  <w:tcW w:w="0" w:type="auto"/>
                  <w:vAlign w:val="center"/>
                  <w:hideMark/>
                </w:tcPr>
                <w:p w14:paraId="32F26A70" w14:textId="77777777" w:rsidR="00F52BEA" w:rsidRDefault="00000000">
                  <w:pPr>
                    <w:rPr>
                      <w:rFonts w:eastAsia="Times New Roman"/>
                    </w:rPr>
                  </w:pPr>
                  <w:r>
                    <w:rPr>
                      <w:rFonts w:eastAsia="Times New Roman"/>
                    </w:rPr>
                    <w:t>45</w:t>
                  </w:r>
                </w:p>
              </w:tc>
              <w:tc>
                <w:tcPr>
                  <w:tcW w:w="0" w:type="auto"/>
                  <w:vAlign w:val="center"/>
                  <w:hideMark/>
                </w:tcPr>
                <w:p w14:paraId="18EA22E1" w14:textId="77777777" w:rsidR="00F52BEA" w:rsidRDefault="00F52BEA">
                  <w:pPr>
                    <w:rPr>
                      <w:rFonts w:eastAsia="Times New Roman"/>
                    </w:rPr>
                  </w:pPr>
                </w:p>
              </w:tc>
            </w:tr>
            <w:tr w:rsidR="00F52BEA" w14:paraId="4F4BC022" w14:textId="77777777">
              <w:trPr>
                <w:tblCellSpacing w:w="15" w:type="dxa"/>
              </w:trPr>
              <w:tc>
                <w:tcPr>
                  <w:tcW w:w="0" w:type="auto"/>
                  <w:vAlign w:val="center"/>
                  <w:hideMark/>
                </w:tcPr>
                <w:p w14:paraId="2C4ECC47" w14:textId="77777777" w:rsidR="00F52BEA" w:rsidRDefault="00000000">
                  <w:pPr>
                    <w:rPr>
                      <w:rFonts w:eastAsia="Times New Roman"/>
                    </w:rPr>
                  </w:pPr>
                  <w:r>
                    <w:rPr>
                      <w:rFonts w:eastAsia="Times New Roman"/>
                    </w:rPr>
                    <w:t>B403</w:t>
                  </w:r>
                </w:p>
              </w:tc>
              <w:tc>
                <w:tcPr>
                  <w:tcW w:w="0" w:type="auto"/>
                  <w:vAlign w:val="center"/>
                  <w:hideMark/>
                </w:tcPr>
                <w:p w14:paraId="65FF85C6" w14:textId="77777777" w:rsidR="00F52BEA" w:rsidRDefault="00000000">
                  <w:pPr>
                    <w:rPr>
                      <w:rFonts w:eastAsia="Times New Roman"/>
                    </w:rPr>
                  </w:pPr>
                  <w:r>
                    <w:rPr>
                      <w:rFonts w:eastAsia="Times New Roman"/>
                    </w:rPr>
                    <w:t>Elektroterapi</w:t>
                  </w:r>
                </w:p>
              </w:tc>
              <w:tc>
                <w:tcPr>
                  <w:tcW w:w="0" w:type="auto"/>
                  <w:vAlign w:val="center"/>
                  <w:hideMark/>
                </w:tcPr>
                <w:p w14:paraId="16BBEFCC" w14:textId="77777777" w:rsidR="00F52BEA" w:rsidRDefault="00000000">
                  <w:pPr>
                    <w:rPr>
                      <w:rFonts w:eastAsia="Times New Roman"/>
                    </w:rPr>
                  </w:pPr>
                  <w:r>
                    <w:rPr>
                      <w:rFonts w:eastAsia="Times New Roman"/>
                    </w:rPr>
                    <w:t>SBF Fizyoterapi ve Rehabilitasyon</w:t>
                  </w:r>
                </w:p>
              </w:tc>
              <w:tc>
                <w:tcPr>
                  <w:tcW w:w="0" w:type="auto"/>
                  <w:vAlign w:val="center"/>
                  <w:hideMark/>
                </w:tcPr>
                <w:p w14:paraId="42EB2A0B" w14:textId="77777777" w:rsidR="00F52BEA" w:rsidRDefault="00000000">
                  <w:pPr>
                    <w:rPr>
                      <w:rFonts w:eastAsia="Times New Roman"/>
                    </w:rPr>
                  </w:pPr>
                  <w:r>
                    <w:rPr>
                      <w:rFonts w:eastAsia="Times New Roman"/>
                    </w:rPr>
                    <w:t>Uygulama</w:t>
                  </w:r>
                </w:p>
              </w:tc>
              <w:tc>
                <w:tcPr>
                  <w:tcW w:w="0" w:type="auto"/>
                  <w:vAlign w:val="center"/>
                  <w:hideMark/>
                </w:tcPr>
                <w:p w14:paraId="52B8C608" w14:textId="77777777" w:rsidR="00F52BEA" w:rsidRDefault="00000000">
                  <w:pPr>
                    <w:rPr>
                      <w:rFonts w:eastAsia="Times New Roman"/>
                    </w:rPr>
                  </w:pPr>
                  <w:r>
                    <w:rPr>
                      <w:rFonts w:eastAsia="Times New Roman"/>
                    </w:rPr>
                    <w:t>64</w:t>
                  </w:r>
                </w:p>
              </w:tc>
              <w:tc>
                <w:tcPr>
                  <w:tcW w:w="0" w:type="auto"/>
                  <w:vAlign w:val="center"/>
                  <w:hideMark/>
                </w:tcPr>
                <w:p w14:paraId="1591F92D" w14:textId="77777777" w:rsidR="00F52BEA" w:rsidRDefault="00000000">
                  <w:pPr>
                    <w:rPr>
                      <w:rFonts w:eastAsia="Times New Roman"/>
                    </w:rPr>
                  </w:pPr>
                  <w:r>
                    <w:rPr>
                      <w:rFonts w:eastAsia="Times New Roman"/>
                    </w:rPr>
                    <w:t>40</w:t>
                  </w:r>
                </w:p>
              </w:tc>
              <w:tc>
                <w:tcPr>
                  <w:tcW w:w="0" w:type="auto"/>
                  <w:vAlign w:val="center"/>
                  <w:hideMark/>
                </w:tcPr>
                <w:p w14:paraId="1C10E5C7" w14:textId="77777777" w:rsidR="00F52BEA" w:rsidRDefault="00F52BEA">
                  <w:pPr>
                    <w:rPr>
                      <w:rFonts w:eastAsia="Times New Roman"/>
                    </w:rPr>
                  </w:pPr>
                </w:p>
              </w:tc>
            </w:tr>
            <w:tr w:rsidR="00F52BEA" w14:paraId="79BDE2DC" w14:textId="77777777">
              <w:trPr>
                <w:tblCellSpacing w:w="15" w:type="dxa"/>
              </w:trPr>
              <w:tc>
                <w:tcPr>
                  <w:tcW w:w="0" w:type="auto"/>
                  <w:vAlign w:val="center"/>
                  <w:hideMark/>
                </w:tcPr>
                <w:p w14:paraId="2816C513" w14:textId="77777777" w:rsidR="00F52BEA" w:rsidRDefault="00000000">
                  <w:pPr>
                    <w:rPr>
                      <w:rFonts w:eastAsia="Times New Roman"/>
                    </w:rPr>
                  </w:pPr>
                  <w:r>
                    <w:rPr>
                      <w:rFonts w:eastAsia="Times New Roman"/>
                    </w:rPr>
                    <w:lastRenderedPageBreak/>
                    <w:t>B402</w:t>
                  </w:r>
                </w:p>
              </w:tc>
              <w:tc>
                <w:tcPr>
                  <w:tcW w:w="0" w:type="auto"/>
                  <w:vAlign w:val="center"/>
                  <w:hideMark/>
                </w:tcPr>
                <w:p w14:paraId="0C9332E3" w14:textId="77777777" w:rsidR="00F52BEA" w:rsidRDefault="00000000">
                  <w:pPr>
                    <w:rPr>
                      <w:rFonts w:eastAsia="Times New Roman"/>
                    </w:rPr>
                  </w:pPr>
                  <w:r>
                    <w:rPr>
                      <w:rFonts w:eastAsia="Times New Roman"/>
                    </w:rPr>
                    <w:t>Manuel Terapi</w:t>
                  </w:r>
                </w:p>
              </w:tc>
              <w:tc>
                <w:tcPr>
                  <w:tcW w:w="0" w:type="auto"/>
                  <w:vAlign w:val="center"/>
                  <w:hideMark/>
                </w:tcPr>
                <w:p w14:paraId="0613DECC" w14:textId="77777777" w:rsidR="00F52BEA" w:rsidRDefault="00000000">
                  <w:pPr>
                    <w:rPr>
                      <w:rFonts w:eastAsia="Times New Roman"/>
                    </w:rPr>
                  </w:pPr>
                  <w:r>
                    <w:rPr>
                      <w:rFonts w:eastAsia="Times New Roman"/>
                    </w:rPr>
                    <w:t>SBF Fizyoterapi ve Rehabilitasyon</w:t>
                  </w:r>
                </w:p>
              </w:tc>
              <w:tc>
                <w:tcPr>
                  <w:tcW w:w="0" w:type="auto"/>
                  <w:vAlign w:val="center"/>
                  <w:hideMark/>
                </w:tcPr>
                <w:p w14:paraId="4356F1A8" w14:textId="77777777" w:rsidR="00F52BEA" w:rsidRDefault="00000000">
                  <w:pPr>
                    <w:rPr>
                      <w:rFonts w:eastAsia="Times New Roman"/>
                    </w:rPr>
                  </w:pPr>
                  <w:r>
                    <w:rPr>
                      <w:rFonts w:eastAsia="Times New Roman"/>
                    </w:rPr>
                    <w:t>Uygulama</w:t>
                  </w:r>
                </w:p>
              </w:tc>
              <w:tc>
                <w:tcPr>
                  <w:tcW w:w="0" w:type="auto"/>
                  <w:vAlign w:val="center"/>
                  <w:hideMark/>
                </w:tcPr>
                <w:p w14:paraId="798180AF" w14:textId="77777777" w:rsidR="00F52BEA" w:rsidRDefault="00000000">
                  <w:pPr>
                    <w:rPr>
                      <w:rFonts w:eastAsia="Times New Roman"/>
                    </w:rPr>
                  </w:pPr>
                  <w:r>
                    <w:rPr>
                      <w:rFonts w:eastAsia="Times New Roman"/>
                    </w:rPr>
                    <w:t>53,6</w:t>
                  </w:r>
                </w:p>
              </w:tc>
              <w:tc>
                <w:tcPr>
                  <w:tcW w:w="0" w:type="auto"/>
                  <w:vAlign w:val="center"/>
                  <w:hideMark/>
                </w:tcPr>
                <w:p w14:paraId="7832C4CA" w14:textId="77777777" w:rsidR="00F52BEA" w:rsidRDefault="00000000">
                  <w:pPr>
                    <w:rPr>
                      <w:rFonts w:eastAsia="Times New Roman"/>
                    </w:rPr>
                  </w:pPr>
                  <w:r>
                    <w:rPr>
                      <w:rFonts w:eastAsia="Times New Roman"/>
                    </w:rPr>
                    <w:t>40</w:t>
                  </w:r>
                </w:p>
              </w:tc>
              <w:tc>
                <w:tcPr>
                  <w:tcW w:w="0" w:type="auto"/>
                  <w:vAlign w:val="center"/>
                  <w:hideMark/>
                </w:tcPr>
                <w:p w14:paraId="4EB4661A" w14:textId="77777777" w:rsidR="00F52BEA" w:rsidRDefault="00F52BEA">
                  <w:pPr>
                    <w:rPr>
                      <w:rFonts w:eastAsia="Times New Roman"/>
                    </w:rPr>
                  </w:pPr>
                </w:p>
              </w:tc>
            </w:tr>
            <w:tr w:rsidR="00F52BEA" w14:paraId="37AE5D4A" w14:textId="77777777">
              <w:trPr>
                <w:tblCellSpacing w:w="15" w:type="dxa"/>
              </w:trPr>
              <w:tc>
                <w:tcPr>
                  <w:tcW w:w="0" w:type="auto"/>
                  <w:vAlign w:val="center"/>
                  <w:hideMark/>
                </w:tcPr>
                <w:p w14:paraId="04B515F3" w14:textId="77777777" w:rsidR="00F52BEA" w:rsidRDefault="00000000">
                  <w:pPr>
                    <w:rPr>
                      <w:rFonts w:eastAsia="Times New Roman"/>
                    </w:rPr>
                  </w:pPr>
                  <w:r>
                    <w:rPr>
                      <w:rFonts w:eastAsia="Times New Roman"/>
                    </w:rPr>
                    <w:t>B007</w:t>
                  </w:r>
                </w:p>
              </w:tc>
              <w:tc>
                <w:tcPr>
                  <w:tcW w:w="0" w:type="auto"/>
                  <w:vAlign w:val="center"/>
                  <w:hideMark/>
                </w:tcPr>
                <w:p w14:paraId="3217C0DA" w14:textId="77777777" w:rsidR="00F52BEA" w:rsidRDefault="00000000">
                  <w:pPr>
                    <w:rPr>
                      <w:rFonts w:eastAsia="Times New Roman"/>
                    </w:rPr>
                  </w:pPr>
                  <w:r>
                    <w:rPr>
                      <w:rFonts w:eastAsia="Times New Roman"/>
                    </w:rPr>
                    <w:t xml:space="preserve">Temel Ölçme ve Değerlendirme </w:t>
                  </w:r>
                  <w:proofErr w:type="spellStart"/>
                  <w:r>
                    <w:rPr>
                      <w:rFonts w:eastAsia="Times New Roman"/>
                    </w:rPr>
                    <w:t>Laboratuarı</w:t>
                  </w:r>
                  <w:proofErr w:type="spellEnd"/>
                </w:p>
              </w:tc>
              <w:tc>
                <w:tcPr>
                  <w:tcW w:w="0" w:type="auto"/>
                  <w:vAlign w:val="center"/>
                  <w:hideMark/>
                </w:tcPr>
                <w:p w14:paraId="544E402A" w14:textId="77777777" w:rsidR="00F52BEA" w:rsidRDefault="00000000">
                  <w:pPr>
                    <w:rPr>
                      <w:rFonts w:eastAsia="Times New Roman"/>
                    </w:rPr>
                  </w:pPr>
                  <w:r>
                    <w:rPr>
                      <w:rFonts w:eastAsia="Times New Roman"/>
                    </w:rPr>
                    <w:t>SBF Fizyoterapi ve Rehabilitasyon</w:t>
                  </w:r>
                </w:p>
              </w:tc>
              <w:tc>
                <w:tcPr>
                  <w:tcW w:w="0" w:type="auto"/>
                  <w:vAlign w:val="center"/>
                  <w:hideMark/>
                </w:tcPr>
                <w:p w14:paraId="59006459" w14:textId="77777777" w:rsidR="00F52BEA" w:rsidRDefault="00000000">
                  <w:pPr>
                    <w:rPr>
                      <w:rFonts w:eastAsia="Times New Roman"/>
                    </w:rPr>
                  </w:pPr>
                  <w:r>
                    <w:rPr>
                      <w:rFonts w:eastAsia="Times New Roman"/>
                    </w:rPr>
                    <w:t>Uygulama</w:t>
                  </w:r>
                </w:p>
              </w:tc>
              <w:tc>
                <w:tcPr>
                  <w:tcW w:w="0" w:type="auto"/>
                  <w:vAlign w:val="center"/>
                  <w:hideMark/>
                </w:tcPr>
                <w:p w14:paraId="7F16830B" w14:textId="77777777" w:rsidR="00F52BEA" w:rsidRDefault="00F52BEA">
                  <w:pPr>
                    <w:rPr>
                      <w:rFonts w:eastAsia="Times New Roman"/>
                    </w:rPr>
                  </w:pPr>
                </w:p>
              </w:tc>
              <w:tc>
                <w:tcPr>
                  <w:tcW w:w="0" w:type="auto"/>
                  <w:vAlign w:val="center"/>
                  <w:hideMark/>
                </w:tcPr>
                <w:p w14:paraId="1DAE3F99" w14:textId="77777777" w:rsidR="00F52BEA" w:rsidRDefault="00000000">
                  <w:pPr>
                    <w:rPr>
                      <w:rFonts w:eastAsia="Times New Roman"/>
                    </w:rPr>
                  </w:pPr>
                  <w:r>
                    <w:rPr>
                      <w:rFonts w:eastAsia="Times New Roman"/>
                    </w:rPr>
                    <w:t>40</w:t>
                  </w:r>
                </w:p>
              </w:tc>
              <w:tc>
                <w:tcPr>
                  <w:tcW w:w="0" w:type="auto"/>
                  <w:vAlign w:val="center"/>
                  <w:hideMark/>
                </w:tcPr>
                <w:p w14:paraId="40CA9B23" w14:textId="77777777" w:rsidR="00F52BEA" w:rsidRDefault="00F52BEA">
                  <w:pPr>
                    <w:rPr>
                      <w:rFonts w:eastAsia="Times New Roman"/>
                    </w:rPr>
                  </w:pPr>
                </w:p>
              </w:tc>
            </w:tr>
          </w:tbl>
          <w:p w14:paraId="373DB5FA" w14:textId="77777777" w:rsidR="00F52BEA" w:rsidRDefault="00000000">
            <w:pPr>
              <w:pStyle w:val="NormalWeb"/>
            </w:pPr>
            <w:r>
              <w:t xml:space="preserve">Staj ve iş yeri eğitimi gibi kurum dışı deneyim edinmelerini gerektiren programlarda kurum dışı işletmelerle protokol imzalanarak eğitimleri sahada uygulamalı olarak öğrenmeleri sağlanmaktadır. Uygulama </w:t>
            </w:r>
            <w:proofErr w:type="spellStart"/>
            <w:r>
              <w:t>laboraturarlarımızın</w:t>
            </w:r>
            <w:proofErr w:type="spellEnd"/>
            <w:r>
              <w:t xml:space="preserve"> dağılımı ve kapasitesi Tablo 6.3’te görüldüğü şekilde ve öğrencilerimizin mevcuduna yetecek kapasitededir. Her sene kamu kurum ve kuruluşlarının toplu halde ilan edilen staj ve tecrübe birikimi sağlamaya zemin hazırlamak üzere geliştirilmiş programlar çerçevesinde öğrencilerin staj başvuruları </w:t>
            </w:r>
            <w:hyperlink r:id="rId94" w:history="1">
              <w:r w:rsidR="00F52BEA">
                <w:rPr>
                  <w:rStyle w:val="Kpr"/>
                </w:rPr>
                <w:t>Fakülte/Yüksekokul Staj Yönergeleri</w:t>
              </w:r>
            </w:hyperlink>
            <w:r>
              <w:t xml:space="preserve"> ile sağlanmaktadır. </w:t>
            </w:r>
          </w:p>
          <w:p w14:paraId="557B0658" w14:textId="77777777" w:rsidR="00F52BEA" w:rsidRPr="00C31342" w:rsidRDefault="00000000">
            <w:pPr>
              <w:pStyle w:val="Balk2"/>
              <w:rPr>
                <w:rFonts w:eastAsia="Times New Roman"/>
                <w:sz w:val="24"/>
                <w:szCs w:val="24"/>
              </w:rPr>
            </w:pPr>
            <w:r w:rsidRPr="00C31342">
              <w:rPr>
                <w:rFonts w:eastAsia="Times New Roman"/>
                <w:sz w:val="24"/>
                <w:szCs w:val="24"/>
              </w:rPr>
              <w:t xml:space="preserve">Kanıt: A.2.3. Kalite Güvencesi; Eğitim ve Öğretim, Araştırma ve Geliştirme; Toplumsal Katkı ve </w:t>
            </w:r>
            <w:proofErr w:type="spellStart"/>
            <w:r w:rsidRPr="00C31342">
              <w:rPr>
                <w:rFonts w:eastAsia="Times New Roman"/>
                <w:sz w:val="24"/>
                <w:szCs w:val="24"/>
              </w:rPr>
              <w:t>Uluslararasılaştırma</w:t>
            </w:r>
            <w:proofErr w:type="spellEnd"/>
            <w:r w:rsidRPr="00C31342">
              <w:rPr>
                <w:rFonts w:eastAsia="Times New Roman"/>
                <w:sz w:val="24"/>
                <w:szCs w:val="24"/>
              </w:rPr>
              <w:t xml:space="preserve"> Politikaları ile Kurumsal Performans Yönetimi başlığı altındaki Tablo 6.3’te SBF laboratuvarları görülmektedir. </w:t>
            </w:r>
          </w:p>
          <w:p w14:paraId="6BAF4598" w14:textId="77777777" w:rsidR="00F52BEA" w:rsidRDefault="00000000">
            <w:pPr>
              <w:pStyle w:val="NormalWeb"/>
            </w:pPr>
            <w:r>
              <w:t xml:space="preserve">Toros Üniversitesi bünyesindeki bilimsel araştırmalar için mali destek sağlayan Bilimsel Araştırma Projeleri Birimi (BAP) bulunmaktadır. Üniversitemiz Bilimsel Araştırma Projeleri (BAP) ve Bilimsel Faaliyetleri Destekleme Koordinasyon Birimi 2547 sayılı Yükseköğretim Kanunu’nun 4684 sayılı Kanunla değişik 58.maddesi ve 10.04.2002 tarih ve 24722 sayılı Resmi Gazetede yayımlanan “Yükseköğretim Kurumları Bilimsel Araştırma Projeleri Hakkında Yönetmelik” uyarınca, Toros Üniversitesi bilimsel araştırma proje tekliflerinin değerlendirilmesi, kabulü ve desteklenmesi ile bunlara ilişkin hizmetlerin yürütülmesi, izlenmesi ve sonuçlandırılması amacıyla kurulmuştur. Bilimsel Araştırma Projeleri Birimi üniversitede tam zamanlı çalışan öğretim elemanları ve doktora, sanatta yeterlik eğitimini tamamlamış araştırmacılar ve lisansüstü öğrenciler tarafından yürütülecek olan araştırma ve tez projelerinin seçimi, izlenmesi, sonuçlandırılması ve kamuoyuna duyurulması ile </w:t>
            </w:r>
            <w:hyperlink r:id="rId95" w:history="1">
              <w:r w:rsidR="00F52BEA">
                <w:rPr>
                  <w:rStyle w:val="Kpr"/>
                </w:rPr>
                <w:t>ilgili usul ve esasları</w:t>
              </w:r>
            </w:hyperlink>
            <w:r>
              <w:t xml:space="preserve"> düzenler. Ayrıca araştırma altyapısının güçlendirilmesi amacı ile üniversite bütçesinden doğrudan kaynak ayrılmıştır. Fakültemiz öğretim elemanları tarafından yürütülen BAP projeleri aşağıdaki linkte güncel olarak gösterilmektedir.</w:t>
            </w:r>
          </w:p>
          <w:p w14:paraId="3E0DBA13" w14:textId="77777777" w:rsidR="00F52BEA" w:rsidRDefault="00F52BEA">
            <w:pPr>
              <w:pStyle w:val="NormalWeb"/>
            </w:pPr>
            <w:hyperlink r:id="rId96" w:history="1">
              <w:r>
                <w:rPr>
                  <w:rStyle w:val="Kpr"/>
                </w:rPr>
                <w:t>https://toros.edu.tr/sayfalar/bilimsel-arastirma-projeleri-ve-bilimsel...</w:t>
              </w:r>
            </w:hyperlink>
          </w:p>
          <w:p w14:paraId="2FA84D6F" w14:textId="77777777" w:rsidR="00F52BEA" w:rsidRDefault="00F52BEA">
            <w:pPr>
              <w:pStyle w:val="NormalWeb"/>
            </w:pPr>
            <w:hyperlink r:id="rId97" w:history="1">
              <w:r>
                <w:rPr>
                  <w:rStyle w:val="Kpr"/>
                </w:rPr>
                <w:t>Lisans Öğrencileri Bilimsel Araştırma Desteği (TORLAD)...</w:t>
              </w:r>
            </w:hyperlink>
            <w:r w:rsidR="00000000">
              <w:t xml:space="preserve">, Toros Üniversitesi’nde öğrenim gören lisans öğrencilerini akademik araştırma faaliyetlerine özendirmek ve bilimsel araştırma süreçleri içerisinde yer almaya teşvik etmek amacıyla oluşturulmuş bir proje destek türüdür. Lisans öğrencilerinin öğretim elemanlarının danışmanlığında oluşturdukları proje takımlarıyla başvuru yapabilecekleri bu destek ile öğrencilerin bilimsel süreçlerde yer alabilme becerilerinin geliştirilmesi amaçlanır. </w:t>
            </w:r>
          </w:p>
          <w:p w14:paraId="66AF6FB1" w14:textId="77777777" w:rsidR="00F52BEA" w:rsidRDefault="00000000">
            <w:pPr>
              <w:pStyle w:val="NormalWeb"/>
            </w:pPr>
            <w:r>
              <w:t>Bu esaslar ile Toros Üniversitesi Lisans Öğrencileri Bilimsel Araştırma Desteği ödeneği kullanılarak yürütülen araştırma projelerinin değerlendirilme, uygulama ve izleme süreçlerine ilişkin usul ve esasları belirlenmiştir.</w:t>
            </w:r>
          </w:p>
          <w:p w14:paraId="735CC75E" w14:textId="77777777" w:rsidR="00F52BEA" w:rsidRDefault="00000000">
            <w:pPr>
              <w:pStyle w:val="NormalWeb"/>
            </w:pPr>
            <w:r>
              <w:lastRenderedPageBreak/>
              <w:t>Sağlık Bilimleri Fakültesi Kalite Koordinatörlüğünün 2023 yılına ait Geri Bildirim Raporlarına göre Üniversite tarafından öğrencilere sağlanan araştırma teşvik olanakları artırılmış ve tüm öğrencilere duyurularak araştırmalara katılım fakültemizde yaygınlaştırılmıştır.</w:t>
            </w:r>
          </w:p>
          <w:p w14:paraId="49595AD5" w14:textId="77777777" w:rsidR="00F52BEA" w:rsidRDefault="00000000">
            <w:pPr>
              <w:pStyle w:val="NormalWeb"/>
            </w:pPr>
            <w:r>
              <w:t xml:space="preserve">Fakültemizde </w:t>
            </w:r>
            <w:proofErr w:type="spellStart"/>
            <w:r>
              <w:t>sosyo</w:t>
            </w:r>
            <w:proofErr w:type="spellEnd"/>
            <w:r>
              <w:t>-ekonomik kültürel dokuya katkı sağlaması açısından, akademik dönem süresince düzenlenen konferanslar, paneller, düzenlenen eğitimler teşvik edilmektedir. Bu kapsamda 2023-2024 eğitim-öğretim döneminde yapılan faaliyetlere örnekler şu şekildedir;</w:t>
            </w:r>
          </w:p>
          <w:p w14:paraId="03FE769F" w14:textId="77777777" w:rsidR="00F52BEA" w:rsidRDefault="00000000">
            <w:pPr>
              <w:pStyle w:val="NormalWeb"/>
            </w:pPr>
            <w:r>
              <w:t>Düzenlediğimiz Ulusal ve Uluslararası kongreler:</w:t>
            </w:r>
          </w:p>
          <w:p w14:paraId="5419720D" w14:textId="77777777" w:rsidR="00F52BEA" w:rsidRDefault="00000000">
            <w:pPr>
              <w:numPr>
                <w:ilvl w:val="0"/>
                <w:numId w:val="15"/>
              </w:numPr>
              <w:spacing w:before="100" w:beforeAutospacing="1" w:after="100" w:afterAutospacing="1"/>
              <w:rPr>
                <w:rFonts w:eastAsia="Times New Roman"/>
              </w:rPr>
            </w:pPr>
            <w:r>
              <w:rPr>
                <w:rFonts w:eastAsia="Times New Roman"/>
              </w:rPr>
              <w:t xml:space="preserve">3 </w:t>
            </w:r>
            <w:proofErr w:type="spellStart"/>
            <w:r>
              <w:rPr>
                <w:rFonts w:eastAsia="Times New Roman"/>
              </w:rPr>
              <w:t>nd</w:t>
            </w:r>
            <w:proofErr w:type="spellEnd"/>
            <w:r>
              <w:rPr>
                <w:rFonts w:eastAsia="Times New Roman"/>
              </w:rPr>
              <w:t xml:space="preserve"> International </w:t>
            </w:r>
            <w:proofErr w:type="spellStart"/>
            <w:r>
              <w:rPr>
                <w:rFonts w:eastAsia="Times New Roman"/>
              </w:rPr>
              <w:t>Traditional</w:t>
            </w:r>
            <w:proofErr w:type="spellEnd"/>
            <w:r>
              <w:rPr>
                <w:rFonts w:eastAsia="Times New Roman"/>
              </w:rPr>
              <w:t xml:space="preserve"> </w:t>
            </w:r>
            <w:proofErr w:type="spellStart"/>
            <w:r>
              <w:rPr>
                <w:rFonts w:eastAsia="Times New Roman"/>
              </w:rPr>
              <w:t>Foods</w:t>
            </w:r>
            <w:proofErr w:type="spellEnd"/>
            <w:r>
              <w:rPr>
                <w:rFonts w:eastAsia="Times New Roman"/>
              </w:rPr>
              <w:t xml:space="preserve"> </w:t>
            </w:r>
            <w:proofErr w:type="spellStart"/>
            <w:r>
              <w:rPr>
                <w:rFonts w:eastAsia="Times New Roman"/>
              </w:rPr>
              <w:t>And</w:t>
            </w:r>
            <w:proofErr w:type="spellEnd"/>
            <w:r>
              <w:rPr>
                <w:rFonts w:eastAsia="Times New Roman"/>
              </w:rPr>
              <w:t xml:space="preserve"> </w:t>
            </w:r>
            <w:proofErr w:type="spellStart"/>
            <w:r>
              <w:rPr>
                <w:rFonts w:eastAsia="Times New Roman"/>
              </w:rPr>
              <w:t>Sustainable</w:t>
            </w:r>
            <w:proofErr w:type="spellEnd"/>
            <w:r>
              <w:rPr>
                <w:rFonts w:eastAsia="Times New Roman"/>
              </w:rPr>
              <w:t xml:space="preserve"> </w:t>
            </w:r>
            <w:proofErr w:type="spellStart"/>
            <w:r>
              <w:rPr>
                <w:rFonts w:eastAsia="Times New Roman"/>
              </w:rPr>
              <w:t>Food</w:t>
            </w:r>
            <w:proofErr w:type="spellEnd"/>
            <w:r>
              <w:rPr>
                <w:rFonts w:eastAsia="Times New Roman"/>
              </w:rPr>
              <w:t xml:space="preserve"> </w:t>
            </w:r>
            <w:proofErr w:type="spellStart"/>
            <w:r>
              <w:rPr>
                <w:rFonts w:eastAsia="Times New Roman"/>
              </w:rPr>
              <w:t>Systems</w:t>
            </w:r>
            <w:proofErr w:type="spellEnd"/>
            <w:r>
              <w:rPr>
                <w:rFonts w:eastAsia="Times New Roman"/>
              </w:rPr>
              <w:t xml:space="preserve"> Symposium-03.10.2024-04.10.2024</w:t>
            </w:r>
          </w:p>
          <w:p w14:paraId="6F3930B7" w14:textId="77777777" w:rsidR="00F52BEA" w:rsidRDefault="00000000">
            <w:pPr>
              <w:numPr>
                <w:ilvl w:val="0"/>
                <w:numId w:val="15"/>
              </w:numPr>
              <w:spacing w:before="100" w:beforeAutospacing="1" w:after="100" w:afterAutospacing="1"/>
              <w:rPr>
                <w:rFonts w:eastAsia="Times New Roman"/>
              </w:rPr>
            </w:pPr>
            <w:r>
              <w:rPr>
                <w:rFonts w:eastAsia="Times New Roman"/>
              </w:rPr>
              <w:t>Kas-İskelet Sistemi Yaralanmalarında Beslenme -17.10.2024</w:t>
            </w:r>
          </w:p>
          <w:p w14:paraId="000ECE13" w14:textId="77777777" w:rsidR="00F52BEA" w:rsidRDefault="00000000">
            <w:pPr>
              <w:numPr>
                <w:ilvl w:val="0"/>
                <w:numId w:val="15"/>
              </w:numPr>
              <w:spacing w:before="100" w:beforeAutospacing="1" w:after="100" w:afterAutospacing="1"/>
              <w:rPr>
                <w:rFonts w:eastAsia="Times New Roman"/>
              </w:rPr>
            </w:pPr>
            <w:r>
              <w:rPr>
                <w:rFonts w:eastAsia="Times New Roman"/>
              </w:rPr>
              <w:t>Kalıtsal Metabolik Hastalıklarda Diyetten Gen Tedavisine Uzanan Yolculuk -23.05.2024</w:t>
            </w:r>
          </w:p>
          <w:p w14:paraId="53047077" w14:textId="77777777" w:rsidR="00F52BEA" w:rsidRDefault="00000000">
            <w:pPr>
              <w:numPr>
                <w:ilvl w:val="0"/>
                <w:numId w:val="15"/>
              </w:numPr>
              <w:spacing w:before="100" w:beforeAutospacing="1" w:after="100" w:afterAutospacing="1"/>
              <w:rPr>
                <w:rFonts w:eastAsia="Times New Roman"/>
              </w:rPr>
            </w:pPr>
            <w:r>
              <w:rPr>
                <w:rFonts w:eastAsia="Times New Roman"/>
              </w:rPr>
              <w:t>Fizyoterapi ve Rehabilitasyonda Bantlama Teknikleri - 06.11.2024</w:t>
            </w:r>
          </w:p>
          <w:p w14:paraId="6C5B5C99" w14:textId="77777777" w:rsidR="00F52BEA" w:rsidRDefault="00000000">
            <w:pPr>
              <w:numPr>
                <w:ilvl w:val="0"/>
                <w:numId w:val="15"/>
              </w:numPr>
              <w:spacing w:before="100" w:beforeAutospacing="1" w:after="100" w:afterAutospacing="1"/>
              <w:rPr>
                <w:rFonts w:eastAsia="Times New Roman"/>
              </w:rPr>
            </w:pPr>
            <w:r>
              <w:rPr>
                <w:rFonts w:eastAsia="Times New Roman"/>
              </w:rPr>
              <w:t>Kan Akımı Kısıtlamalı Egzersizler - 27.11.2024</w:t>
            </w:r>
          </w:p>
          <w:p w14:paraId="07FC391F" w14:textId="77777777" w:rsidR="00F52BEA" w:rsidRDefault="00000000">
            <w:pPr>
              <w:numPr>
                <w:ilvl w:val="0"/>
                <w:numId w:val="15"/>
              </w:numPr>
              <w:spacing w:before="100" w:beforeAutospacing="1" w:after="100" w:afterAutospacing="1"/>
              <w:rPr>
                <w:rFonts w:eastAsia="Times New Roman"/>
              </w:rPr>
            </w:pPr>
            <w:proofErr w:type="spellStart"/>
            <w:r>
              <w:rPr>
                <w:rFonts w:eastAsia="Times New Roman"/>
              </w:rPr>
              <w:t>Schroth</w:t>
            </w:r>
            <w:proofErr w:type="spellEnd"/>
            <w:r>
              <w:rPr>
                <w:rFonts w:eastAsia="Times New Roman"/>
              </w:rPr>
              <w:t xml:space="preserve"> Terapisi - 10.12.2024</w:t>
            </w:r>
          </w:p>
          <w:p w14:paraId="7227FE26" w14:textId="77777777" w:rsidR="00F52BEA" w:rsidRDefault="00000000">
            <w:pPr>
              <w:numPr>
                <w:ilvl w:val="0"/>
                <w:numId w:val="15"/>
              </w:numPr>
              <w:spacing w:before="100" w:beforeAutospacing="1" w:after="100" w:afterAutospacing="1"/>
              <w:rPr>
                <w:rFonts w:eastAsia="Times New Roman"/>
              </w:rPr>
            </w:pPr>
            <w:r>
              <w:rPr>
                <w:rFonts w:eastAsia="Times New Roman"/>
              </w:rPr>
              <w:t>Duyu Bütünleme Tedavisi - 26.12.2024</w:t>
            </w:r>
          </w:p>
          <w:p w14:paraId="034DF83C" w14:textId="77777777" w:rsidR="00F52BEA" w:rsidRDefault="00000000">
            <w:pPr>
              <w:numPr>
                <w:ilvl w:val="0"/>
                <w:numId w:val="15"/>
              </w:numPr>
              <w:spacing w:before="100" w:beforeAutospacing="1" w:after="100" w:afterAutospacing="1"/>
              <w:rPr>
                <w:rFonts w:eastAsia="Times New Roman"/>
              </w:rPr>
            </w:pPr>
            <w:proofErr w:type="spellStart"/>
            <w:r>
              <w:rPr>
                <w:rFonts w:eastAsia="Times New Roman"/>
              </w:rPr>
              <w:t>I.Ulusal</w:t>
            </w:r>
            <w:proofErr w:type="spellEnd"/>
            <w:r>
              <w:rPr>
                <w:rFonts w:eastAsia="Times New Roman"/>
              </w:rPr>
              <w:t xml:space="preserve"> Fizyoterapi ve Rehabilitasyon Sempozyumu-Diz Problemlerinde Güncel Yaklaşımlar - 15.11.2024</w:t>
            </w:r>
          </w:p>
          <w:p w14:paraId="6138D629" w14:textId="77777777" w:rsidR="00F52BEA" w:rsidRDefault="00000000">
            <w:pPr>
              <w:numPr>
                <w:ilvl w:val="0"/>
                <w:numId w:val="15"/>
              </w:numPr>
              <w:spacing w:before="100" w:beforeAutospacing="1" w:after="100" w:afterAutospacing="1"/>
              <w:rPr>
                <w:rFonts w:eastAsia="Times New Roman"/>
              </w:rPr>
            </w:pPr>
            <w:r>
              <w:rPr>
                <w:rFonts w:eastAsia="Times New Roman"/>
              </w:rPr>
              <w:t>6. Geleneksel Gıdalar sempozyumu - 07.11.2024-09.11.2024</w:t>
            </w:r>
          </w:p>
          <w:p w14:paraId="5C7CBDDC" w14:textId="77777777" w:rsidR="00F52BEA" w:rsidRDefault="00000000">
            <w:pPr>
              <w:numPr>
                <w:ilvl w:val="0"/>
                <w:numId w:val="15"/>
              </w:numPr>
              <w:spacing w:before="100" w:beforeAutospacing="1" w:after="100" w:afterAutospacing="1"/>
              <w:rPr>
                <w:rFonts w:eastAsia="Times New Roman"/>
              </w:rPr>
            </w:pPr>
            <w:r>
              <w:rPr>
                <w:rFonts w:eastAsia="Times New Roman"/>
              </w:rPr>
              <w:t>Türk Mutfağı Haftası Çalıştay- 23.05.2024</w:t>
            </w:r>
          </w:p>
          <w:p w14:paraId="388C7F08" w14:textId="77777777" w:rsidR="00F52BEA" w:rsidRDefault="00000000">
            <w:pPr>
              <w:pStyle w:val="NormalWeb"/>
            </w:pPr>
            <w:r>
              <w:t>Bununla birlikte, Fakültemiz de kamu ve özel sektör kuruluşlarıyla iş birliği yapmak ve sürdürebilmek ve bu sektörlerle araştırma-geliştirme faaliyetlerini organize edebilmek amacıyla kendilerine özgü Bölüm/Program Danışma Kurulları oluşturulmuş ve kurulların çalışma ilkeleri belirlenmiştir.</w:t>
            </w:r>
            <w:r>
              <w:rPr>
                <w:rStyle w:val="Gl"/>
              </w:rPr>
              <w:t xml:space="preserve"> </w:t>
            </w:r>
            <w:r>
              <w:t>Bölüm/Program Danışma Kurulları aracılığı ile dış paydaş (meslek odaları, mesleki dernekler, diğer üniversiteler vb.) önerileri/görüşleri göz önünde bulundurularak, araştırma geliştirme çalışmaları yapılmaktadır.</w:t>
            </w:r>
          </w:p>
        </w:tc>
      </w:tr>
      <w:tr w:rsidR="00F52BEA" w14:paraId="3F8AD4F8" w14:textId="77777777">
        <w:trPr>
          <w:divId w:val="617415427"/>
          <w:tblCellSpacing w:w="15" w:type="dxa"/>
        </w:trPr>
        <w:tc>
          <w:tcPr>
            <w:tcW w:w="0" w:type="auto"/>
            <w:vAlign w:val="center"/>
            <w:hideMark/>
          </w:tcPr>
          <w:p w14:paraId="66ED7ABF" w14:textId="77777777" w:rsidR="00F52BEA" w:rsidRDefault="00000000">
            <w:pPr>
              <w:pStyle w:val="NormalWeb"/>
              <w:ind w:left="375"/>
              <w:rPr>
                <w:sz w:val="21"/>
                <w:szCs w:val="21"/>
              </w:rPr>
            </w:pPr>
            <w:r>
              <w:rPr>
                <w:b/>
                <w:bCs/>
                <w:sz w:val="21"/>
                <w:szCs w:val="21"/>
              </w:rPr>
              <w:lastRenderedPageBreak/>
              <w:t>Olgunluk Değeri 4 :</w:t>
            </w:r>
            <w:r>
              <w:rPr>
                <w:sz w:val="21"/>
                <w:szCs w:val="21"/>
              </w:rPr>
              <w:t xml:space="preserve"> Uygulamalardan elde edilen sonuçların paydaşlarla birlikte değerlendirme ve iyileştirmeler yapılmaktadır</w:t>
            </w:r>
          </w:p>
        </w:tc>
      </w:tr>
    </w:tbl>
    <w:p w14:paraId="4C18FC65" w14:textId="77777777" w:rsidR="00F52BEA" w:rsidRDefault="00F52BEA">
      <w:pPr>
        <w:divId w:val="617415427"/>
        <w:rPr>
          <w:rFonts w:eastAsia="Times New Roman"/>
          <w:vanish/>
        </w:rPr>
      </w:pPr>
    </w:p>
    <w:tbl>
      <w:tblPr>
        <w:tblW w:w="0" w:type="auto"/>
        <w:tblCellSpacing w:w="15" w:type="dxa"/>
        <w:tblInd w:w="750" w:type="dxa"/>
        <w:tblCellMar>
          <w:top w:w="15" w:type="dxa"/>
          <w:left w:w="15" w:type="dxa"/>
          <w:bottom w:w="15" w:type="dxa"/>
          <w:right w:w="15" w:type="dxa"/>
        </w:tblCellMar>
        <w:tblLook w:val="04A0" w:firstRow="1" w:lastRow="0" w:firstColumn="1" w:lastColumn="0" w:noHBand="0" w:noVBand="1"/>
      </w:tblPr>
      <w:tblGrid>
        <w:gridCol w:w="970"/>
      </w:tblGrid>
      <w:tr w:rsidR="00F52BEA" w14:paraId="504C875D" w14:textId="77777777">
        <w:trPr>
          <w:divId w:val="617415427"/>
          <w:tblCellSpacing w:w="15" w:type="dxa"/>
        </w:trPr>
        <w:tc>
          <w:tcPr>
            <w:tcW w:w="0" w:type="auto"/>
            <w:vAlign w:val="center"/>
            <w:hideMark/>
          </w:tcPr>
          <w:p w14:paraId="75978169" w14:textId="77777777" w:rsidR="00F52BEA" w:rsidRDefault="00000000">
            <w:pPr>
              <w:spacing w:before="375"/>
              <w:rPr>
                <w:rFonts w:eastAsia="Times New Roman"/>
              </w:rPr>
            </w:pPr>
            <w:r>
              <w:rPr>
                <w:rFonts w:eastAsia="Times New Roman"/>
                <w:b/>
                <w:bCs/>
              </w:rPr>
              <w:t xml:space="preserve">Kanıtlar </w:t>
            </w:r>
          </w:p>
        </w:tc>
      </w:tr>
    </w:tbl>
    <w:p w14:paraId="22F1DC1E" w14:textId="77777777" w:rsidR="00F52BEA" w:rsidRDefault="00F52BEA">
      <w:pPr>
        <w:divId w:val="617415427"/>
        <w:rPr>
          <w:rFonts w:eastAsia="Times New Roman"/>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516"/>
      </w:tblGrid>
      <w:tr w:rsidR="00F52BEA" w14:paraId="268FFB91" w14:textId="77777777">
        <w:trPr>
          <w:divId w:val="617415427"/>
          <w:tblHeader/>
          <w:tblCellSpacing w:w="15" w:type="dxa"/>
        </w:trPr>
        <w:tc>
          <w:tcPr>
            <w:tcW w:w="0" w:type="auto"/>
            <w:vAlign w:val="center"/>
            <w:hideMark/>
          </w:tcPr>
          <w:p w14:paraId="339642DE" w14:textId="77777777" w:rsidR="00F52BEA" w:rsidRDefault="00000000">
            <w:pPr>
              <w:rPr>
                <w:rFonts w:eastAsia="Times New Roman"/>
              </w:rPr>
            </w:pPr>
            <w:r>
              <w:rPr>
                <w:rFonts w:eastAsia="Times New Roman"/>
              </w:rPr>
              <w:t>C.1.1. Birimin araştırma politikası, hedefleri ve stratejisi</w:t>
            </w:r>
          </w:p>
        </w:tc>
      </w:tr>
      <w:tr w:rsidR="00F52BEA" w14:paraId="6F236638" w14:textId="77777777">
        <w:trPr>
          <w:divId w:val="617415427"/>
          <w:tblCellSpacing w:w="15" w:type="dxa"/>
        </w:trPr>
        <w:tc>
          <w:tcPr>
            <w:tcW w:w="0" w:type="auto"/>
            <w:vAlign w:val="center"/>
            <w:hideMark/>
          </w:tcPr>
          <w:p w14:paraId="7CB2B700" w14:textId="77777777" w:rsidR="00F52BEA" w:rsidRDefault="00F52BEA">
            <w:pPr>
              <w:rPr>
                <w:rFonts w:eastAsia="Times New Roman"/>
              </w:rPr>
            </w:pPr>
          </w:p>
        </w:tc>
      </w:tr>
    </w:tbl>
    <w:p w14:paraId="3C156FD9" w14:textId="77777777" w:rsidR="00F52BEA" w:rsidRDefault="00F52BEA">
      <w:pPr>
        <w:divId w:val="617415427"/>
        <w:rPr>
          <w:rFonts w:eastAsia="Times New Roman"/>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623"/>
      </w:tblGrid>
      <w:tr w:rsidR="00F52BEA" w14:paraId="08CCD49B" w14:textId="77777777">
        <w:trPr>
          <w:divId w:val="617415427"/>
          <w:tblHeader/>
          <w:tblCellSpacing w:w="15" w:type="dxa"/>
        </w:trPr>
        <w:tc>
          <w:tcPr>
            <w:tcW w:w="0" w:type="auto"/>
            <w:vAlign w:val="center"/>
            <w:hideMark/>
          </w:tcPr>
          <w:p w14:paraId="1D70BB44" w14:textId="77777777" w:rsidR="00F52BEA" w:rsidRDefault="00000000">
            <w:pPr>
              <w:rPr>
                <w:rFonts w:eastAsia="Times New Roman"/>
              </w:rPr>
            </w:pPr>
            <w:r>
              <w:rPr>
                <w:rFonts w:eastAsia="Times New Roman"/>
              </w:rPr>
              <w:t>C.1.2. Birimin Araştırma Kaynakları</w:t>
            </w:r>
          </w:p>
        </w:tc>
      </w:tr>
      <w:tr w:rsidR="00F52BEA" w14:paraId="1B1B2DEB" w14:textId="77777777">
        <w:trPr>
          <w:divId w:val="617415427"/>
          <w:tblCellSpacing w:w="15" w:type="dxa"/>
        </w:trPr>
        <w:tc>
          <w:tcPr>
            <w:tcW w:w="0" w:type="auto"/>
            <w:vAlign w:val="center"/>
            <w:hideMark/>
          </w:tcPr>
          <w:p w14:paraId="3504FAED" w14:textId="77777777" w:rsidR="00F52BEA" w:rsidRDefault="00F52BEA">
            <w:pPr>
              <w:rPr>
                <w:rFonts w:eastAsia="Times New Roman"/>
              </w:rPr>
            </w:pPr>
          </w:p>
        </w:tc>
      </w:tr>
    </w:tbl>
    <w:tbl>
      <w:tblPr>
        <w:tblW w:w="5000" w:type="pct"/>
        <w:tblCellSpacing w:w="15" w:type="dxa"/>
        <w:tblInd w:w="375" w:type="dxa"/>
        <w:tblCellMar>
          <w:top w:w="15" w:type="dxa"/>
          <w:left w:w="15" w:type="dxa"/>
          <w:bottom w:w="15" w:type="dxa"/>
          <w:right w:w="15" w:type="dxa"/>
        </w:tblCellMar>
        <w:tblLook w:val="04A0" w:firstRow="1" w:lastRow="0" w:firstColumn="1" w:lastColumn="0" w:noHBand="0" w:noVBand="1"/>
      </w:tblPr>
      <w:tblGrid>
        <w:gridCol w:w="9072"/>
      </w:tblGrid>
      <w:tr w:rsidR="00F52BEA" w14:paraId="03343544" w14:textId="77777777">
        <w:trPr>
          <w:divId w:val="659964612"/>
          <w:tblHeader/>
          <w:tblCellSpacing w:w="15" w:type="dxa"/>
        </w:trPr>
        <w:tc>
          <w:tcPr>
            <w:tcW w:w="0" w:type="auto"/>
            <w:vAlign w:val="center"/>
            <w:hideMark/>
          </w:tcPr>
          <w:p w14:paraId="7CBD3F59" w14:textId="77777777" w:rsidR="00F52BEA" w:rsidRDefault="00000000">
            <w:pPr>
              <w:pStyle w:val="Balk5"/>
              <w:rPr>
                <w:rFonts w:eastAsia="Times New Roman"/>
              </w:rPr>
            </w:pPr>
            <w:r>
              <w:rPr>
                <w:rFonts w:eastAsia="Times New Roman"/>
              </w:rPr>
              <w:t>C.2. Araştırma Performansı</w:t>
            </w:r>
          </w:p>
        </w:tc>
      </w:tr>
      <w:tr w:rsidR="00F52BEA" w14:paraId="74DF0A6A" w14:textId="77777777">
        <w:trPr>
          <w:divId w:val="659964612"/>
          <w:tblCellSpacing w:w="15" w:type="dxa"/>
        </w:trPr>
        <w:tc>
          <w:tcPr>
            <w:tcW w:w="0" w:type="auto"/>
            <w:vAlign w:val="center"/>
            <w:hideMark/>
          </w:tcPr>
          <w:p w14:paraId="04EC35F7" w14:textId="77777777" w:rsidR="00F52BEA" w:rsidRDefault="00000000">
            <w:pPr>
              <w:pStyle w:val="Balk5"/>
              <w:ind w:left="375"/>
              <w:rPr>
                <w:rFonts w:eastAsia="Times New Roman"/>
              </w:rPr>
            </w:pPr>
            <w:r>
              <w:rPr>
                <w:rFonts w:eastAsia="Times New Roman"/>
              </w:rPr>
              <w:t xml:space="preserve">C.2.1. Öğretim elemanı performans değerlendirmesi </w:t>
            </w:r>
          </w:p>
        </w:tc>
      </w:tr>
      <w:tr w:rsidR="00F52BEA" w14:paraId="323D78E5" w14:textId="77777777">
        <w:trPr>
          <w:divId w:val="659964612"/>
          <w:tblCellSpacing w:w="15" w:type="dxa"/>
        </w:trPr>
        <w:tc>
          <w:tcPr>
            <w:tcW w:w="0" w:type="auto"/>
            <w:vAlign w:val="center"/>
            <w:hideMark/>
          </w:tcPr>
          <w:p w14:paraId="2B9F727F" w14:textId="77777777" w:rsidR="00F52BEA" w:rsidRDefault="00F52BEA">
            <w:pPr>
              <w:pStyle w:val="NormalWeb"/>
            </w:pPr>
            <w:hyperlink r:id="rId98" w:history="1">
              <w:r>
                <w:rPr>
                  <w:rStyle w:val="Kpr"/>
                </w:rPr>
                <w:t>Toros Üniversitesi Akademik Yükseltilme ve Atanma ölçütleri...</w:t>
              </w:r>
            </w:hyperlink>
            <w:r w:rsidR="00000000">
              <w:t xml:space="preserve"> esas alınarak tüm öğretim elemanları yılda bir kez atama yükseltme ölçütlerine tabi tutulmaktadır. Toros Üniversitesi Sağlık Bilimleri Fakültesi araştırma ve geliştirme faaliyetlerini her yıl "Stratejik Plan Gerçekleştirme" ile "Performans Göstergeleri" kapsamında elde edilen veriler, Ulusal ve Uluslararası kurum/kuruluşlarınca yapılan sıralamalar ile izlenmekte ve değerlendirmektedir. Bununla birlikte, akademik personelin yapmış olduğu yayınlar yıllık “Akademik Personel Performans Değerlendirme Kriterleri Formu” ile izlenmekte, yayın ve kongre bildirileri için üniversitenin “Bilimsel Yayınları Teşvik Esasları” çerçevesinde performans süreçlerinden </w:t>
            </w:r>
            <w:r w:rsidR="00000000">
              <w:lastRenderedPageBreak/>
              <w:t>yararlanması teşvik edilmektedir. Ayrıca stratejik plan hedef kartları ile yıllık olarak akademik yayın ve çalışmalar izlenmektedir.</w:t>
            </w:r>
          </w:p>
          <w:p w14:paraId="1EF82F5B" w14:textId="77777777" w:rsidR="00F52BEA" w:rsidRDefault="00000000">
            <w:pPr>
              <w:pStyle w:val="NormalWeb"/>
            </w:pPr>
            <w:r>
              <w:t xml:space="preserve">Kanıt: </w:t>
            </w:r>
            <w:hyperlink r:id="rId99" w:history="1">
              <w:r w:rsidR="00F52BEA">
                <w:rPr>
                  <w:rStyle w:val="Kpr"/>
                </w:rPr>
                <w:t>YÖK-AKADEMİK</w:t>
              </w:r>
            </w:hyperlink>
          </w:p>
        </w:tc>
      </w:tr>
      <w:tr w:rsidR="00F52BEA" w14:paraId="57905A06" w14:textId="77777777">
        <w:trPr>
          <w:divId w:val="659964612"/>
          <w:tblCellSpacing w:w="15" w:type="dxa"/>
        </w:trPr>
        <w:tc>
          <w:tcPr>
            <w:tcW w:w="0" w:type="auto"/>
            <w:vAlign w:val="center"/>
            <w:hideMark/>
          </w:tcPr>
          <w:p w14:paraId="7B53C3ED" w14:textId="77777777" w:rsidR="00F52BEA" w:rsidRDefault="00000000">
            <w:pPr>
              <w:pStyle w:val="NormalWeb"/>
              <w:ind w:left="375"/>
              <w:rPr>
                <w:sz w:val="21"/>
                <w:szCs w:val="21"/>
              </w:rPr>
            </w:pPr>
            <w:r>
              <w:rPr>
                <w:b/>
                <w:bCs/>
                <w:sz w:val="21"/>
                <w:szCs w:val="21"/>
              </w:rPr>
              <w:lastRenderedPageBreak/>
              <w:t>Olgunluk Değeri 4 :</w:t>
            </w:r>
            <w:r>
              <w:rPr>
                <w:sz w:val="21"/>
                <w:szCs w:val="21"/>
              </w:rPr>
              <w:t xml:space="preserve"> Uygulamalardan elde edilen sonuçların paydaşlarla birlikte değerlendirme ve iyileştirmeler yapılmaktadır</w:t>
            </w:r>
          </w:p>
        </w:tc>
      </w:tr>
      <w:tr w:rsidR="00F52BEA" w14:paraId="765FCCEE" w14:textId="77777777">
        <w:trPr>
          <w:divId w:val="659964612"/>
          <w:tblCellSpacing w:w="15" w:type="dxa"/>
        </w:trPr>
        <w:tc>
          <w:tcPr>
            <w:tcW w:w="0" w:type="auto"/>
            <w:vAlign w:val="center"/>
            <w:hideMark/>
          </w:tcPr>
          <w:p w14:paraId="57DA8CFE" w14:textId="77777777" w:rsidR="00F52BEA" w:rsidRDefault="00000000">
            <w:pPr>
              <w:pStyle w:val="Balk5"/>
              <w:ind w:left="375"/>
              <w:rPr>
                <w:rFonts w:eastAsia="Times New Roman"/>
              </w:rPr>
            </w:pPr>
            <w:r>
              <w:rPr>
                <w:rFonts w:eastAsia="Times New Roman"/>
              </w:rPr>
              <w:t xml:space="preserve">C.2.2. Araştırma performansının izlenmesi ve iyileştirilmesi </w:t>
            </w:r>
          </w:p>
        </w:tc>
      </w:tr>
      <w:tr w:rsidR="00F52BEA" w14:paraId="5C371680" w14:textId="77777777">
        <w:trPr>
          <w:divId w:val="659964612"/>
          <w:tblCellSpacing w:w="15" w:type="dxa"/>
        </w:trPr>
        <w:tc>
          <w:tcPr>
            <w:tcW w:w="0" w:type="auto"/>
            <w:vAlign w:val="center"/>
            <w:hideMark/>
          </w:tcPr>
          <w:p w14:paraId="5445AC70" w14:textId="77777777" w:rsidR="00F52BEA" w:rsidRDefault="00000000">
            <w:pPr>
              <w:pStyle w:val="NormalWeb"/>
            </w:pPr>
            <w:r>
              <w:t>2024 yılı içinde Fakültemizin öğretim elemanlarının SCI, SCI-</w:t>
            </w:r>
            <w:proofErr w:type="spellStart"/>
            <w:r>
              <w:t>Expanded</w:t>
            </w:r>
            <w:proofErr w:type="spellEnd"/>
            <w:r>
              <w:t xml:space="preserve">, SSCI ve </w:t>
            </w:r>
            <w:proofErr w:type="spellStart"/>
            <w:r>
              <w:t>A&amp;HCI’da</w:t>
            </w:r>
            <w:proofErr w:type="spellEnd"/>
            <w:r>
              <w:t xml:space="preserve"> taranan dergilerde 3’ü Q1, 7’si Q2, 1’i Q3 ve 1’i Q4 olmak üzere 12, SCI (</w:t>
            </w:r>
            <w:proofErr w:type="spellStart"/>
            <w:r>
              <w:t>Science</w:t>
            </w:r>
            <w:proofErr w:type="spellEnd"/>
            <w:r>
              <w:t xml:space="preserve"> </w:t>
            </w:r>
            <w:proofErr w:type="spellStart"/>
            <w:r>
              <w:t>Citation</w:t>
            </w:r>
            <w:proofErr w:type="spellEnd"/>
            <w:r>
              <w:t xml:space="preserve"> Index), SCI-</w:t>
            </w:r>
            <w:proofErr w:type="spellStart"/>
            <w:r>
              <w:t>Expanded</w:t>
            </w:r>
            <w:proofErr w:type="spellEnd"/>
            <w:r>
              <w:t>, SSCI (</w:t>
            </w:r>
            <w:proofErr w:type="spellStart"/>
            <w:r>
              <w:t>Social</w:t>
            </w:r>
            <w:proofErr w:type="spellEnd"/>
            <w:r>
              <w:t xml:space="preserve"> </w:t>
            </w:r>
            <w:proofErr w:type="spellStart"/>
            <w:r>
              <w:t>Science</w:t>
            </w:r>
            <w:proofErr w:type="spellEnd"/>
            <w:r>
              <w:t xml:space="preserve"> </w:t>
            </w:r>
            <w:proofErr w:type="spellStart"/>
            <w:r>
              <w:t>Citation</w:t>
            </w:r>
            <w:proofErr w:type="spellEnd"/>
            <w:r>
              <w:t xml:space="preserve"> Index) ve A&amp;HCI (Art </w:t>
            </w:r>
            <w:proofErr w:type="spellStart"/>
            <w:r>
              <w:t>and</w:t>
            </w:r>
            <w:proofErr w:type="spellEnd"/>
            <w:r>
              <w:t xml:space="preserve"> </w:t>
            </w:r>
            <w:proofErr w:type="spellStart"/>
            <w:r>
              <w:t>Humanities</w:t>
            </w:r>
            <w:proofErr w:type="spellEnd"/>
            <w:r>
              <w:t xml:space="preserve"> </w:t>
            </w:r>
            <w:proofErr w:type="spellStart"/>
            <w:r>
              <w:t>Citation</w:t>
            </w:r>
            <w:proofErr w:type="spellEnd"/>
            <w:r>
              <w:t xml:space="preserve"> Index) dışındaki dergilerde yayınlanan 19 tane araştırma makalesi vardır. 2024 yılında Fakültemizin öğretim üyeleri tarafından devam eden veya tamamlanan kurum dışından desteklenen, dış destekli veya uluslararası işbirliği ile yürütülen herhangi bir patent, faydalı model veya tasarımı yoktur. </w:t>
            </w:r>
          </w:p>
          <w:p w14:paraId="0FF526C6" w14:textId="77777777" w:rsidR="00F52BEA" w:rsidRDefault="00000000">
            <w:pPr>
              <w:pStyle w:val="NormalWeb"/>
            </w:pPr>
            <w:r>
              <w:t xml:space="preserve">Kanıt: </w:t>
            </w:r>
          </w:p>
          <w:p w14:paraId="4ADD247D" w14:textId="77777777" w:rsidR="00F52BEA" w:rsidRDefault="00F52BEA">
            <w:pPr>
              <w:pStyle w:val="NormalWeb"/>
            </w:pPr>
            <w:hyperlink r:id="rId100" w:history="1">
              <w:r>
                <w:rPr>
                  <w:rStyle w:val="Kpr"/>
                </w:rPr>
                <w:t>YÖK-AKADEMİK</w:t>
              </w:r>
            </w:hyperlink>
          </w:p>
          <w:p w14:paraId="20CDAFD8" w14:textId="77777777" w:rsidR="00F52BEA" w:rsidRDefault="00F52BEA">
            <w:pPr>
              <w:pStyle w:val="NormalWeb"/>
            </w:pPr>
            <w:hyperlink r:id="rId101" w:history="1">
              <w:r>
                <w:rPr>
                  <w:rStyle w:val="Kpr"/>
                </w:rPr>
                <w:t>Akademik Personel Performans Değerlendirme Kriterleri Formu...</w:t>
              </w:r>
            </w:hyperlink>
          </w:p>
          <w:p w14:paraId="0DDFC28B" w14:textId="77777777" w:rsidR="00F52BEA" w:rsidRDefault="00F52BEA">
            <w:pPr>
              <w:pStyle w:val="NormalWeb"/>
            </w:pPr>
            <w:hyperlink r:id="rId102" w:history="1">
              <w:proofErr w:type="spellStart"/>
              <w:r>
                <w:rPr>
                  <w:rStyle w:val="Kpr"/>
                </w:rPr>
                <w:t>Sp</w:t>
              </w:r>
              <w:proofErr w:type="spellEnd"/>
              <w:r>
                <w:rPr>
                  <w:rStyle w:val="Kpr"/>
                </w:rPr>
                <w:t xml:space="preserve"> Raporu</w:t>
              </w:r>
            </w:hyperlink>
          </w:p>
        </w:tc>
      </w:tr>
      <w:tr w:rsidR="00F52BEA" w14:paraId="369E446C" w14:textId="77777777">
        <w:trPr>
          <w:divId w:val="659964612"/>
          <w:tblCellSpacing w:w="15" w:type="dxa"/>
        </w:trPr>
        <w:tc>
          <w:tcPr>
            <w:tcW w:w="0" w:type="auto"/>
            <w:vAlign w:val="center"/>
            <w:hideMark/>
          </w:tcPr>
          <w:p w14:paraId="48671BB2" w14:textId="77777777" w:rsidR="00F52BEA" w:rsidRDefault="00000000">
            <w:pPr>
              <w:pStyle w:val="NormalWeb"/>
              <w:ind w:left="375"/>
              <w:rPr>
                <w:sz w:val="21"/>
                <w:szCs w:val="21"/>
              </w:rPr>
            </w:pPr>
            <w:r>
              <w:rPr>
                <w:b/>
                <w:bCs/>
                <w:sz w:val="21"/>
                <w:szCs w:val="21"/>
              </w:rPr>
              <w:t>Olgunluk Değeri 4 :</w:t>
            </w:r>
            <w:r>
              <w:rPr>
                <w:sz w:val="21"/>
                <w:szCs w:val="21"/>
              </w:rPr>
              <w:t xml:space="preserve"> Uygulamalardan elde edilen sonuçların paydaşlarla birlikte değerlendirme ve iyileştirmeler yapılmaktadır</w:t>
            </w:r>
          </w:p>
        </w:tc>
      </w:tr>
    </w:tbl>
    <w:p w14:paraId="70B3A505" w14:textId="77777777" w:rsidR="00F52BEA" w:rsidRDefault="00F52BEA">
      <w:pPr>
        <w:divId w:val="659964612"/>
        <w:rPr>
          <w:rFonts w:eastAsia="Times New Roman"/>
          <w:vanish/>
        </w:rPr>
      </w:pPr>
    </w:p>
    <w:tbl>
      <w:tblPr>
        <w:tblW w:w="0" w:type="auto"/>
        <w:tblCellSpacing w:w="15" w:type="dxa"/>
        <w:tblInd w:w="750" w:type="dxa"/>
        <w:tblCellMar>
          <w:top w:w="15" w:type="dxa"/>
          <w:left w:w="15" w:type="dxa"/>
          <w:bottom w:w="15" w:type="dxa"/>
          <w:right w:w="15" w:type="dxa"/>
        </w:tblCellMar>
        <w:tblLook w:val="04A0" w:firstRow="1" w:lastRow="0" w:firstColumn="1" w:lastColumn="0" w:noHBand="0" w:noVBand="1"/>
      </w:tblPr>
      <w:tblGrid>
        <w:gridCol w:w="970"/>
      </w:tblGrid>
      <w:tr w:rsidR="00F52BEA" w14:paraId="2F6D40F7" w14:textId="77777777">
        <w:trPr>
          <w:divId w:val="659964612"/>
          <w:tblCellSpacing w:w="15" w:type="dxa"/>
        </w:trPr>
        <w:tc>
          <w:tcPr>
            <w:tcW w:w="0" w:type="auto"/>
            <w:vAlign w:val="center"/>
            <w:hideMark/>
          </w:tcPr>
          <w:p w14:paraId="36CE9D17" w14:textId="77777777" w:rsidR="00F52BEA" w:rsidRDefault="00000000">
            <w:pPr>
              <w:spacing w:before="375"/>
              <w:rPr>
                <w:rFonts w:eastAsia="Times New Roman"/>
              </w:rPr>
            </w:pPr>
            <w:r>
              <w:rPr>
                <w:rFonts w:eastAsia="Times New Roman"/>
                <w:b/>
                <w:bCs/>
              </w:rPr>
              <w:t xml:space="preserve">Kanıtlar </w:t>
            </w:r>
          </w:p>
        </w:tc>
      </w:tr>
    </w:tbl>
    <w:p w14:paraId="0D6213C2" w14:textId="77777777" w:rsidR="00F52BEA" w:rsidRDefault="00F52BEA">
      <w:pPr>
        <w:divId w:val="659964612"/>
        <w:rPr>
          <w:rFonts w:eastAsia="Times New Roman"/>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109"/>
      </w:tblGrid>
      <w:tr w:rsidR="00F52BEA" w14:paraId="43985ED4" w14:textId="77777777">
        <w:trPr>
          <w:divId w:val="659964612"/>
          <w:tblHeader/>
          <w:tblCellSpacing w:w="15" w:type="dxa"/>
        </w:trPr>
        <w:tc>
          <w:tcPr>
            <w:tcW w:w="0" w:type="auto"/>
            <w:vAlign w:val="center"/>
            <w:hideMark/>
          </w:tcPr>
          <w:p w14:paraId="069CACA8" w14:textId="77777777" w:rsidR="00F52BEA" w:rsidRDefault="00000000">
            <w:pPr>
              <w:rPr>
                <w:rFonts w:eastAsia="Times New Roman"/>
              </w:rPr>
            </w:pPr>
            <w:r>
              <w:rPr>
                <w:rFonts w:eastAsia="Times New Roman"/>
              </w:rPr>
              <w:t>C.2.1. Öğretim elemanı performans değerlendirmesi</w:t>
            </w:r>
          </w:p>
        </w:tc>
      </w:tr>
      <w:tr w:rsidR="00F52BEA" w14:paraId="4E45FB8E" w14:textId="77777777">
        <w:trPr>
          <w:divId w:val="659964612"/>
          <w:tblCellSpacing w:w="15" w:type="dxa"/>
        </w:trPr>
        <w:tc>
          <w:tcPr>
            <w:tcW w:w="0" w:type="auto"/>
            <w:vAlign w:val="center"/>
            <w:hideMark/>
          </w:tcPr>
          <w:p w14:paraId="477AD4E4" w14:textId="77777777" w:rsidR="00F52BEA" w:rsidRDefault="00F52BEA">
            <w:pPr>
              <w:rPr>
                <w:rFonts w:eastAsia="Times New Roman"/>
              </w:rPr>
            </w:pPr>
          </w:p>
        </w:tc>
      </w:tr>
    </w:tbl>
    <w:p w14:paraId="6DD0506C" w14:textId="77777777" w:rsidR="00F52BEA" w:rsidRDefault="00F52BEA">
      <w:pPr>
        <w:divId w:val="659964612"/>
        <w:rPr>
          <w:rFonts w:eastAsia="Times New Roman"/>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863"/>
      </w:tblGrid>
      <w:tr w:rsidR="00F52BEA" w14:paraId="7C172B9A" w14:textId="77777777">
        <w:trPr>
          <w:divId w:val="659964612"/>
          <w:tblHeader/>
          <w:tblCellSpacing w:w="15" w:type="dxa"/>
        </w:trPr>
        <w:tc>
          <w:tcPr>
            <w:tcW w:w="0" w:type="auto"/>
            <w:vAlign w:val="center"/>
            <w:hideMark/>
          </w:tcPr>
          <w:p w14:paraId="6BAA3744" w14:textId="77777777" w:rsidR="00F52BEA" w:rsidRDefault="00000000">
            <w:pPr>
              <w:rPr>
                <w:rFonts w:eastAsia="Times New Roman"/>
              </w:rPr>
            </w:pPr>
            <w:r>
              <w:rPr>
                <w:rFonts w:eastAsia="Times New Roman"/>
              </w:rPr>
              <w:t>C.2.2. Araştırma performansının izlenmesi ve iyileştirilmesi</w:t>
            </w:r>
          </w:p>
        </w:tc>
      </w:tr>
      <w:tr w:rsidR="00F52BEA" w14:paraId="70718669" w14:textId="77777777">
        <w:trPr>
          <w:divId w:val="659964612"/>
          <w:tblCellSpacing w:w="15" w:type="dxa"/>
        </w:trPr>
        <w:tc>
          <w:tcPr>
            <w:tcW w:w="0" w:type="auto"/>
            <w:vAlign w:val="center"/>
            <w:hideMark/>
          </w:tcPr>
          <w:p w14:paraId="1FF0B58C" w14:textId="77777777" w:rsidR="00F52BEA" w:rsidRDefault="00F52BEA">
            <w:pPr>
              <w:rPr>
                <w:rFonts w:eastAsia="Times New Roman"/>
              </w:rPr>
            </w:pPr>
          </w:p>
        </w:tc>
      </w:tr>
    </w:tbl>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72"/>
      </w:tblGrid>
      <w:tr w:rsidR="00F52BEA" w14:paraId="49F8DBDF" w14:textId="77777777">
        <w:trPr>
          <w:divId w:val="980428764"/>
          <w:trHeight w:val="750"/>
          <w:tblCellSpacing w:w="15" w:type="dxa"/>
        </w:trPr>
        <w:tc>
          <w:tcPr>
            <w:tcW w:w="0" w:type="auto"/>
            <w:vAlign w:val="center"/>
            <w:hideMark/>
          </w:tcPr>
          <w:p w14:paraId="4E3E6015" w14:textId="77777777" w:rsidR="00F52BEA" w:rsidRDefault="00F52BEA">
            <w:pPr>
              <w:rPr>
                <w:rFonts w:eastAsia="Times New Roman"/>
              </w:rPr>
            </w:pPr>
          </w:p>
        </w:tc>
      </w:tr>
      <w:tr w:rsidR="00F52BEA" w14:paraId="0C8BBF58" w14:textId="77777777">
        <w:trPr>
          <w:divId w:val="980428764"/>
          <w:tblCellSpacing w:w="15" w:type="dxa"/>
        </w:trPr>
        <w:tc>
          <w:tcPr>
            <w:tcW w:w="0" w:type="auto"/>
            <w:vAlign w:val="center"/>
            <w:hideMark/>
          </w:tcPr>
          <w:p w14:paraId="6B17D679" w14:textId="77777777" w:rsidR="00F52BEA" w:rsidRDefault="00000000">
            <w:pPr>
              <w:pStyle w:val="Balk5"/>
              <w:rPr>
                <w:rFonts w:eastAsia="Times New Roman"/>
              </w:rPr>
            </w:pPr>
            <w:r>
              <w:rPr>
                <w:rFonts w:eastAsia="Times New Roman"/>
              </w:rPr>
              <w:t>TOPLUMSAL KATKI</w:t>
            </w:r>
          </w:p>
        </w:tc>
      </w:tr>
    </w:tbl>
    <w:p w14:paraId="68384F49" w14:textId="77777777" w:rsidR="00F52BEA" w:rsidRDefault="00F52BEA">
      <w:pPr>
        <w:divId w:val="412628655"/>
        <w:rPr>
          <w:rFonts w:eastAsia="Times New Roman"/>
          <w:vanish/>
        </w:rPr>
      </w:pPr>
    </w:p>
    <w:tbl>
      <w:tblPr>
        <w:tblW w:w="5000" w:type="pct"/>
        <w:tblCellSpacing w:w="15" w:type="dxa"/>
        <w:tblInd w:w="375" w:type="dxa"/>
        <w:tblCellMar>
          <w:top w:w="15" w:type="dxa"/>
          <w:left w:w="15" w:type="dxa"/>
          <w:bottom w:w="15" w:type="dxa"/>
          <w:right w:w="15" w:type="dxa"/>
        </w:tblCellMar>
        <w:tblLook w:val="04A0" w:firstRow="1" w:lastRow="0" w:firstColumn="1" w:lastColumn="0" w:noHBand="0" w:noVBand="1"/>
      </w:tblPr>
      <w:tblGrid>
        <w:gridCol w:w="9072"/>
      </w:tblGrid>
      <w:tr w:rsidR="00F52BEA" w14:paraId="5388D57B" w14:textId="77777777">
        <w:trPr>
          <w:divId w:val="412628655"/>
          <w:tblHeader/>
          <w:tblCellSpacing w:w="15" w:type="dxa"/>
        </w:trPr>
        <w:tc>
          <w:tcPr>
            <w:tcW w:w="0" w:type="auto"/>
            <w:vAlign w:val="center"/>
            <w:hideMark/>
          </w:tcPr>
          <w:p w14:paraId="534685D3" w14:textId="77777777" w:rsidR="00F52BEA" w:rsidRDefault="00000000">
            <w:pPr>
              <w:pStyle w:val="Balk5"/>
              <w:rPr>
                <w:rFonts w:eastAsia="Times New Roman"/>
              </w:rPr>
            </w:pPr>
            <w:r>
              <w:rPr>
                <w:rFonts w:eastAsia="Times New Roman"/>
              </w:rPr>
              <w:t>D.1. Toplumsal katkı politikası, hedefleri ve stratejisi</w:t>
            </w:r>
          </w:p>
        </w:tc>
      </w:tr>
      <w:tr w:rsidR="00F52BEA" w14:paraId="2000F550" w14:textId="77777777">
        <w:trPr>
          <w:divId w:val="412628655"/>
          <w:tblCellSpacing w:w="15" w:type="dxa"/>
        </w:trPr>
        <w:tc>
          <w:tcPr>
            <w:tcW w:w="0" w:type="auto"/>
            <w:vAlign w:val="center"/>
            <w:hideMark/>
          </w:tcPr>
          <w:p w14:paraId="4372A3C1" w14:textId="77777777" w:rsidR="00F52BEA" w:rsidRDefault="00000000">
            <w:pPr>
              <w:pStyle w:val="Balk5"/>
              <w:ind w:left="375"/>
              <w:rPr>
                <w:rFonts w:eastAsia="Times New Roman"/>
              </w:rPr>
            </w:pPr>
            <w:r>
              <w:rPr>
                <w:rFonts w:eastAsia="Times New Roman"/>
              </w:rPr>
              <w:t xml:space="preserve">Toplumsal katkı politikası, hedefleri ve stratejisi </w:t>
            </w:r>
          </w:p>
        </w:tc>
      </w:tr>
      <w:tr w:rsidR="00F52BEA" w14:paraId="6B941028" w14:textId="77777777">
        <w:trPr>
          <w:divId w:val="412628655"/>
          <w:tblCellSpacing w:w="15" w:type="dxa"/>
        </w:trPr>
        <w:tc>
          <w:tcPr>
            <w:tcW w:w="0" w:type="auto"/>
            <w:vAlign w:val="center"/>
            <w:hideMark/>
          </w:tcPr>
          <w:p w14:paraId="5FCFBB81" w14:textId="77777777" w:rsidR="00F52BEA" w:rsidRDefault="00000000">
            <w:pPr>
              <w:pStyle w:val="NormalWeb"/>
            </w:pPr>
            <w:r>
              <w:t xml:space="preserve">Toplumsal katkı süreçlerinin yönetimi ve organizasyonel yapılanması Rektörlüğe bağlı 7 farklı Araştırma ve Uygulama Merkezlerinin yerel, bölgesel ve ulusal kalkınma hedefleriyle uyumlu bir şekilde faaliyetleri yürütülmektedir. Üniversitemiz tüm birimlerinde olduğu gibi fakültemizde de toplumsal katkıya yönelik projeler öncelikle toplumsal katkı koordinatörlüğüne sunulmaktadır. Bu merkezlerin toplumsal katkıya yönelik amaçları ilgili yönetmeliklerce belirlenmiş olup üniversitenin web sitesinde paydaşlara </w:t>
            </w:r>
            <w:hyperlink r:id="rId103" w:history="1">
              <w:r w:rsidR="00F52BEA">
                <w:rPr>
                  <w:rStyle w:val="Kpr"/>
                </w:rPr>
                <w:t>duyurulmuştur</w:t>
              </w:r>
            </w:hyperlink>
            <w:r>
              <w:t xml:space="preserve">. Bu merkezlerin AR-GE faaliyetleri yanında toplumsal katkı faaliyetleri her yıl izlenmekte, değerlendirilmekte ve iyileştirmeler yapılmaktadır. Sonuçlanan projelerin sonuç raporları toplumsal katkı koordinatörlüğünce takip edilmektedir. Fakültemiz Stratejik Planı'nda, Toplumsal Katkı kapsamında belirlenen faaliyetlerin gerçekleştirme oranları belirlenmiş ve "Stratejik Plan Raporu" adı altında kanıtlarda </w:t>
            </w:r>
            <w:hyperlink r:id="rId104" w:history="1">
              <w:r w:rsidR="00F52BEA">
                <w:rPr>
                  <w:rStyle w:val="Kpr"/>
                </w:rPr>
                <w:t>sunulmuştur</w:t>
              </w:r>
            </w:hyperlink>
            <w:r>
              <w:t xml:space="preserve">. Araştırma ve Uygulama Merkezleri'nin yanı sıra toplumsal katkı faaliyetlerinin önemli bir kısmı öğrenciler tarafından </w:t>
            </w:r>
            <w:r>
              <w:lastRenderedPageBreak/>
              <w:t>oluşturulan ve akademik danışman rehberliğinde öğrenciler tarafından yönetilen "Öğrenci Toplulukları" aracılığı ile yapılmaktadır.</w:t>
            </w:r>
          </w:p>
          <w:p w14:paraId="3F591B9B" w14:textId="38B175A1" w:rsidR="00F52BEA" w:rsidRDefault="00000000">
            <w:pPr>
              <w:pStyle w:val="NormalWeb"/>
            </w:pPr>
            <w:r>
              <w:rPr>
                <w:rStyle w:val="Gl"/>
              </w:rPr>
              <w:t>Olgunluk Düzeyi</w:t>
            </w:r>
            <w:r w:rsidR="00C31342">
              <w:rPr>
                <w:rStyle w:val="Gl"/>
              </w:rPr>
              <w:t xml:space="preserve"> 4</w:t>
            </w:r>
            <w:r>
              <w:rPr>
                <w:rStyle w:val="Gl"/>
              </w:rPr>
              <w:t xml:space="preserve">: </w:t>
            </w:r>
          </w:p>
          <w:p w14:paraId="5884D7AF" w14:textId="77777777" w:rsidR="00F52BEA" w:rsidRDefault="00000000">
            <w:pPr>
              <w:numPr>
                <w:ilvl w:val="0"/>
                <w:numId w:val="16"/>
              </w:numPr>
              <w:spacing w:before="100" w:beforeAutospacing="1" w:after="100" w:afterAutospacing="1"/>
              <w:rPr>
                <w:rFonts w:eastAsia="Times New Roman"/>
              </w:rPr>
            </w:pPr>
            <w:r>
              <w:rPr>
                <w:rFonts w:eastAsia="Times New Roman"/>
              </w:rPr>
              <w:t xml:space="preserve">Birimin genelinde toplumsal katkı politikası, hedefleri ve stratejisi doğrultusunda iç paydaş ve dış paydaş desteği alınmaktadır. Yapılan görüşmeler rapor edilmekte ve amaçlanan süre içinde uygulanmaya konulmaktadır. </w:t>
            </w:r>
          </w:p>
          <w:p w14:paraId="7B532E43" w14:textId="77777777" w:rsidR="00F52BEA" w:rsidRDefault="00000000">
            <w:pPr>
              <w:numPr>
                <w:ilvl w:val="0"/>
                <w:numId w:val="16"/>
              </w:numPr>
              <w:spacing w:before="100" w:beforeAutospacing="1" w:after="100" w:afterAutospacing="1"/>
              <w:rPr>
                <w:rFonts w:eastAsia="Times New Roman"/>
              </w:rPr>
            </w:pPr>
            <w:r>
              <w:rPr>
                <w:rFonts w:eastAsia="Times New Roman"/>
              </w:rPr>
              <w:t xml:space="preserve">Birimin performans göstergeleri ve performans yönetimi mekanizmaları stratejik planda tanımlanmıştır. </w:t>
            </w:r>
          </w:p>
          <w:p w14:paraId="4122AA70" w14:textId="77777777" w:rsidR="00F52BEA" w:rsidRDefault="00000000">
            <w:pPr>
              <w:pStyle w:val="NormalWeb"/>
            </w:pPr>
            <w:r>
              <w:rPr>
                <w:rStyle w:val="Gl"/>
              </w:rPr>
              <w:t>İYİLEŞTİRME:</w:t>
            </w:r>
          </w:p>
          <w:p w14:paraId="69F16C51" w14:textId="77777777" w:rsidR="00F52BEA" w:rsidRDefault="00000000">
            <w:pPr>
              <w:numPr>
                <w:ilvl w:val="0"/>
                <w:numId w:val="17"/>
              </w:numPr>
              <w:spacing w:before="100" w:beforeAutospacing="1" w:after="100" w:afterAutospacing="1"/>
              <w:rPr>
                <w:rFonts w:eastAsia="Times New Roman"/>
              </w:rPr>
            </w:pPr>
            <w:r>
              <w:rPr>
                <w:rFonts w:eastAsia="Times New Roman"/>
              </w:rPr>
              <w:t xml:space="preserve">Geri bildirimler doğrultusunda, üniversitemiz bünyesinde Kariyer ve Araştırma Merkezi kurulmuştur. Böylece, Cumhurbaşkanlığı İnsan Kaynakları Ofisi bünyesindeki Yetenek Kapısı ve Kariyer Kapısı üzerinden öğrencilerin özgeçmiş oluşturmaları sağlanmıştır. </w:t>
            </w:r>
          </w:p>
          <w:p w14:paraId="6DD55343" w14:textId="77777777" w:rsidR="00F52BEA" w:rsidRDefault="00000000">
            <w:pPr>
              <w:pStyle w:val="NormalWeb"/>
            </w:pPr>
            <w:r>
              <w:rPr>
                <w:rStyle w:val="Gl"/>
              </w:rPr>
              <w:t>KANITLAR:</w:t>
            </w:r>
          </w:p>
          <w:p w14:paraId="2BE82A80" w14:textId="77777777" w:rsidR="00F52BEA" w:rsidRDefault="00F52BEA">
            <w:pPr>
              <w:pStyle w:val="NormalWeb"/>
            </w:pPr>
            <w:hyperlink r:id="rId105" w:history="1">
              <w:r>
                <w:rPr>
                  <w:rStyle w:val="Kpr"/>
                </w:rPr>
                <w:t>Stratejik Plan Raporu</w:t>
              </w:r>
            </w:hyperlink>
          </w:p>
          <w:p w14:paraId="04B33F67" w14:textId="77777777" w:rsidR="00F52BEA" w:rsidRDefault="00F52BEA">
            <w:pPr>
              <w:pStyle w:val="NormalWeb"/>
            </w:pPr>
            <w:hyperlink r:id="rId106" w:history="1">
              <w:r>
                <w:rPr>
                  <w:rStyle w:val="Kpr"/>
                </w:rPr>
                <w:t>Kariyer ve Araştırma Merkezi</w:t>
              </w:r>
            </w:hyperlink>
          </w:p>
        </w:tc>
      </w:tr>
      <w:tr w:rsidR="00F52BEA" w14:paraId="77F0E9C4" w14:textId="77777777">
        <w:trPr>
          <w:divId w:val="412628655"/>
          <w:tblCellSpacing w:w="15" w:type="dxa"/>
        </w:trPr>
        <w:tc>
          <w:tcPr>
            <w:tcW w:w="0" w:type="auto"/>
            <w:vAlign w:val="center"/>
            <w:hideMark/>
          </w:tcPr>
          <w:p w14:paraId="2A3CC226" w14:textId="77777777" w:rsidR="00F52BEA" w:rsidRDefault="00000000">
            <w:pPr>
              <w:pStyle w:val="NormalWeb"/>
              <w:ind w:left="375"/>
              <w:rPr>
                <w:sz w:val="21"/>
                <w:szCs w:val="21"/>
              </w:rPr>
            </w:pPr>
            <w:r>
              <w:rPr>
                <w:b/>
                <w:bCs/>
                <w:sz w:val="21"/>
                <w:szCs w:val="21"/>
              </w:rPr>
              <w:lastRenderedPageBreak/>
              <w:t>Olgunluk Değeri 4 :</w:t>
            </w:r>
            <w:r>
              <w:rPr>
                <w:sz w:val="21"/>
                <w:szCs w:val="21"/>
              </w:rPr>
              <w:t xml:space="preserve"> Uygulamalardan elde edilen sonuçların paydaşlarla birlikte değerlendirme ve iyileştirmeler yapılmaktadır</w:t>
            </w:r>
          </w:p>
        </w:tc>
      </w:tr>
    </w:tbl>
    <w:p w14:paraId="70450CB8" w14:textId="77777777" w:rsidR="00F52BEA" w:rsidRDefault="00F52BEA">
      <w:pPr>
        <w:divId w:val="412628655"/>
        <w:rPr>
          <w:rFonts w:eastAsia="Times New Roman"/>
          <w:vanish/>
        </w:rPr>
      </w:pPr>
    </w:p>
    <w:tbl>
      <w:tblPr>
        <w:tblW w:w="0" w:type="auto"/>
        <w:tblCellSpacing w:w="15" w:type="dxa"/>
        <w:tblInd w:w="750" w:type="dxa"/>
        <w:tblCellMar>
          <w:top w:w="15" w:type="dxa"/>
          <w:left w:w="15" w:type="dxa"/>
          <w:bottom w:w="15" w:type="dxa"/>
          <w:right w:w="15" w:type="dxa"/>
        </w:tblCellMar>
        <w:tblLook w:val="04A0" w:firstRow="1" w:lastRow="0" w:firstColumn="1" w:lastColumn="0" w:noHBand="0" w:noVBand="1"/>
      </w:tblPr>
      <w:tblGrid>
        <w:gridCol w:w="970"/>
      </w:tblGrid>
      <w:tr w:rsidR="00F52BEA" w14:paraId="126B7437" w14:textId="77777777">
        <w:trPr>
          <w:divId w:val="412628655"/>
          <w:tblCellSpacing w:w="15" w:type="dxa"/>
        </w:trPr>
        <w:tc>
          <w:tcPr>
            <w:tcW w:w="0" w:type="auto"/>
            <w:vAlign w:val="center"/>
            <w:hideMark/>
          </w:tcPr>
          <w:p w14:paraId="2405ED40" w14:textId="77777777" w:rsidR="00F52BEA" w:rsidRDefault="00000000">
            <w:pPr>
              <w:spacing w:before="375"/>
              <w:rPr>
                <w:rFonts w:eastAsia="Times New Roman"/>
              </w:rPr>
            </w:pPr>
            <w:r>
              <w:rPr>
                <w:rFonts w:eastAsia="Times New Roman"/>
                <w:b/>
                <w:bCs/>
              </w:rPr>
              <w:t xml:space="preserve">Kanıtlar </w:t>
            </w:r>
          </w:p>
        </w:tc>
      </w:tr>
    </w:tbl>
    <w:p w14:paraId="3F560BCA" w14:textId="77777777" w:rsidR="00F52BEA" w:rsidRDefault="00F52BEA">
      <w:pPr>
        <w:divId w:val="412628655"/>
        <w:rPr>
          <w:rFonts w:eastAsia="Times New Roman"/>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743"/>
      </w:tblGrid>
      <w:tr w:rsidR="00F52BEA" w14:paraId="58126AD7" w14:textId="77777777">
        <w:trPr>
          <w:divId w:val="412628655"/>
          <w:tblHeader/>
          <w:tblCellSpacing w:w="15" w:type="dxa"/>
        </w:trPr>
        <w:tc>
          <w:tcPr>
            <w:tcW w:w="0" w:type="auto"/>
            <w:vAlign w:val="center"/>
            <w:hideMark/>
          </w:tcPr>
          <w:p w14:paraId="630F2BDB" w14:textId="77777777" w:rsidR="00F52BEA" w:rsidRDefault="00000000">
            <w:pPr>
              <w:rPr>
                <w:rFonts w:eastAsia="Times New Roman"/>
              </w:rPr>
            </w:pPr>
            <w:r>
              <w:rPr>
                <w:rFonts w:eastAsia="Times New Roman"/>
              </w:rPr>
              <w:t>Toplumsal katkı politikası, hedefleri ve stratejisi</w:t>
            </w:r>
          </w:p>
        </w:tc>
      </w:tr>
      <w:tr w:rsidR="00F52BEA" w14:paraId="02515F9F" w14:textId="77777777">
        <w:trPr>
          <w:divId w:val="412628655"/>
          <w:tblCellSpacing w:w="15" w:type="dxa"/>
        </w:trPr>
        <w:tc>
          <w:tcPr>
            <w:tcW w:w="0" w:type="auto"/>
            <w:vAlign w:val="center"/>
            <w:hideMark/>
          </w:tcPr>
          <w:p w14:paraId="5599A4BA" w14:textId="77777777" w:rsidR="00F52BEA" w:rsidRDefault="00F52BEA">
            <w:pPr>
              <w:rPr>
                <w:rFonts w:eastAsia="Times New Roman"/>
              </w:rPr>
            </w:pPr>
          </w:p>
        </w:tc>
      </w:tr>
    </w:tbl>
    <w:tbl>
      <w:tblPr>
        <w:tblW w:w="5000" w:type="pct"/>
        <w:tblCellSpacing w:w="15" w:type="dxa"/>
        <w:tblInd w:w="375" w:type="dxa"/>
        <w:tblCellMar>
          <w:top w:w="15" w:type="dxa"/>
          <w:left w:w="15" w:type="dxa"/>
          <w:bottom w:w="15" w:type="dxa"/>
          <w:right w:w="15" w:type="dxa"/>
        </w:tblCellMar>
        <w:tblLook w:val="04A0" w:firstRow="1" w:lastRow="0" w:firstColumn="1" w:lastColumn="0" w:noHBand="0" w:noVBand="1"/>
      </w:tblPr>
      <w:tblGrid>
        <w:gridCol w:w="9072"/>
      </w:tblGrid>
      <w:tr w:rsidR="00F52BEA" w14:paraId="28FE5CC0" w14:textId="77777777">
        <w:trPr>
          <w:divId w:val="980428764"/>
          <w:tblHeader/>
          <w:tblCellSpacing w:w="15" w:type="dxa"/>
        </w:trPr>
        <w:tc>
          <w:tcPr>
            <w:tcW w:w="0" w:type="auto"/>
            <w:vAlign w:val="center"/>
            <w:hideMark/>
          </w:tcPr>
          <w:p w14:paraId="06CE0765" w14:textId="77777777" w:rsidR="00F52BEA" w:rsidRDefault="00000000">
            <w:pPr>
              <w:pStyle w:val="Balk5"/>
              <w:rPr>
                <w:rFonts w:eastAsia="Times New Roman"/>
              </w:rPr>
            </w:pPr>
            <w:r>
              <w:rPr>
                <w:rFonts w:eastAsia="Times New Roman"/>
              </w:rPr>
              <w:t>D.2 Toplumsal katkı performansının izlenmesi ve iyileştirilmesi</w:t>
            </w:r>
          </w:p>
        </w:tc>
      </w:tr>
      <w:tr w:rsidR="00F52BEA" w14:paraId="42984B69" w14:textId="77777777">
        <w:trPr>
          <w:divId w:val="980428764"/>
          <w:tblCellSpacing w:w="15" w:type="dxa"/>
        </w:trPr>
        <w:tc>
          <w:tcPr>
            <w:tcW w:w="0" w:type="auto"/>
            <w:vAlign w:val="center"/>
            <w:hideMark/>
          </w:tcPr>
          <w:p w14:paraId="4138FEEB" w14:textId="77777777" w:rsidR="00F52BEA" w:rsidRDefault="00000000">
            <w:pPr>
              <w:pStyle w:val="Balk5"/>
              <w:ind w:left="375"/>
              <w:rPr>
                <w:rFonts w:eastAsia="Times New Roman"/>
              </w:rPr>
            </w:pPr>
            <w:r>
              <w:rPr>
                <w:rFonts w:eastAsia="Times New Roman"/>
              </w:rPr>
              <w:t xml:space="preserve">Toplumsal katkı performansının izlenmesi ve iyileştirilmesi </w:t>
            </w:r>
          </w:p>
        </w:tc>
      </w:tr>
      <w:tr w:rsidR="00F52BEA" w14:paraId="78323A44" w14:textId="77777777">
        <w:trPr>
          <w:divId w:val="980428764"/>
          <w:tblCellSpacing w:w="15" w:type="dxa"/>
        </w:trPr>
        <w:tc>
          <w:tcPr>
            <w:tcW w:w="0" w:type="auto"/>
            <w:vAlign w:val="center"/>
            <w:hideMark/>
          </w:tcPr>
          <w:p w14:paraId="6791C89E" w14:textId="77777777" w:rsidR="00F52BEA" w:rsidRDefault="00000000">
            <w:pPr>
              <w:pStyle w:val="NormalWeb"/>
            </w:pPr>
            <w:r>
              <w:t>Toplumsal Katkı alanındaki anahtar performans göstergelerinin izlenmesi ve değerlendirilmesi için 2022-26 Stratejik Planında yer alan P.G.5.3.1. Kurumun Kendi Yürüttüğü Sosyal Sorumluluk Projelerinin Sayısı; P.G.5.3.2. Kurumun ortak Yürüttüğü Sosyal Sorumluluk Projelerinin Sayısı; P.G.5.3.3. Öğrencilerin yaptığı sosyal sorumluluk projelerinin sayısı performans göstergelerinde belirtilmiştir.</w:t>
            </w:r>
          </w:p>
          <w:p w14:paraId="5ECA4E8E" w14:textId="77777777" w:rsidR="00F52BEA" w:rsidRDefault="00F52BEA">
            <w:pPr>
              <w:pStyle w:val="NormalWeb"/>
            </w:pPr>
            <w:hyperlink r:id="rId107" w:history="1">
              <w:r>
                <w:rPr>
                  <w:rStyle w:val="Kpr"/>
                </w:rPr>
                <w:t>https://toros.edu.tr/sayfalar/saglik-bilimleri-fakultesi-sbf-stratejik...</w:t>
              </w:r>
            </w:hyperlink>
          </w:p>
          <w:p w14:paraId="123492C7" w14:textId="77777777" w:rsidR="00F52BEA" w:rsidRDefault="00000000">
            <w:pPr>
              <w:pStyle w:val="NormalWeb"/>
            </w:pPr>
            <w:proofErr w:type="spellStart"/>
            <w:r>
              <w:t>Sosyo</w:t>
            </w:r>
            <w:proofErr w:type="spellEnd"/>
            <w:r>
              <w:t>-ekonomik ve kültürel dokuya katkı sağlaması açısından, akademik dönem süresince düzenlenen konferanslar, paneller, düzenlenen eğitimler, projeler teşvik edilmektedir. Toplumsal katkı projesi kapsamında:</w:t>
            </w:r>
          </w:p>
          <w:p w14:paraId="05EF9312" w14:textId="77777777" w:rsidR="00F52BEA" w:rsidRDefault="00000000">
            <w:pPr>
              <w:pStyle w:val="NormalWeb"/>
            </w:pPr>
            <w:r>
              <w:t xml:space="preserve">P.G.5.3.1. Kurumun kendi yürüttüğü sosyal proje kapsamında: 1 düzenlenen eğitim, 1 diğer proje, 7 panel </w:t>
            </w:r>
          </w:p>
          <w:p w14:paraId="52E9C48C" w14:textId="77777777" w:rsidR="00F52BEA" w:rsidRDefault="00000000">
            <w:pPr>
              <w:pStyle w:val="NormalWeb"/>
            </w:pPr>
            <w:r>
              <w:lastRenderedPageBreak/>
              <w:t>P.G.5.3.2. Kurumun ortak yürüttüğü sosyal proje kapsamında: 4 düzenlenen eğitim, 2 sempozyum</w:t>
            </w:r>
          </w:p>
          <w:p w14:paraId="6D2612BD" w14:textId="77777777" w:rsidR="00F52BEA" w:rsidRDefault="00000000">
            <w:pPr>
              <w:pStyle w:val="NormalWeb"/>
            </w:pPr>
            <w:r>
              <w:t>P.G.5.3.3. Öğrencilerin yaptığı sosyal sorumluluk projesi kapsamında: 3 düzenlenen eğitim gerçekleştirilmiştir.</w:t>
            </w:r>
          </w:p>
          <w:p w14:paraId="68A9BB5E" w14:textId="77777777" w:rsidR="00F52BEA" w:rsidRDefault="00000000">
            <w:pPr>
              <w:pStyle w:val="NormalWeb"/>
            </w:pPr>
            <w:r>
              <w:rPr>
                <w:rStyle w:val="Gl"/>
              </w:rPr>
              <w:t xml:space="preserve">Olgunluk Düzeyi: </w:t>
            </w:r>
          </w:p>
          <w:p w14:paraId="5285F5C4" w14:textId="77777777" w:rsidR="00F52BEA" w:rsidRDefault="00000000">
            <w:pPr>
              <w:pStyle w:val="NormalWeb"/>
            </w:pPr>
            <w:r>
              <w:t xml:space="preserve">Toplumsal Katkı performansının izlenmesine ve iyileştirilmesine yönelik uygulamalar tüm alanları ve birimleri kapsar şekilde yürütülmektedir. </w:t>
            </w:r>
          </w:p>
        </w:tc>
      </w:tr>
      <w:tr w:rsidR="00F52BEA" w14:paraId="1A267C43" w14:textId="77777777">
        <w:trPr>
          <w:divId w:val="980428764"/>
          <w:tblCellSpacing w:w="15" w:type="dxa"/>
        </w:trPr>
        <w:tc>
          <w:tcPr>
            <w:tcW w:w="0" w:type="auto"/>
            <w:vAlign w:val="center"/>
            <w:hideMark/>
          </w:tcPr>
          <w:p w14:paraId="39F22948" w14:textId="77777777" w:rsidR="00F52BEA" w:rsidRDefault="00000000">
            <w:pPr>
              <w:pStyle w:val="NormalWeb"/>
              <w:ind w:left="375"/>
              <w:rPr>
                <w:sz w:val="21"/>
                <w:szCs w:val="21"/>
              </w:rPr>
            </w:pPr>
            <w:r>
              <w:rPr>
                <w:b/>
                <w:bCs/>
                <w:sz w:val="21"/>
                <w:szCs w:val="21"/>
              </w:rPr>
              <w:lastRenderedPageBreak/>
              <w:t>Olgunluk Değeri 3 :</w:t>
            </w:r>
            <w:r>
              <w:rPr>
                <w:sz w:val="21"/>
                <w:szCs w:val="21"/>
              </w:rPr>
              <w:t xml:space="preserve"> Uygulamalardan sonuçlar elde edilmekte ve Birimin genelinde yaygınlaştırılmıştı </w:t>
            </w:r>
          </w:p>
        </w:tc>
      </w:tr>
    </w:tbl>
    <w:p w14:paraId="5179C64B" w14:textId="77777777" w:rsidR="00F52BEA" w:rsidRDefault="00F52BEA">
      <w:pPr>
        <w:divId w:val="980428764"/>
        <w:rPr>
          <w:rFonts w:eastAsia="Times New Roman"/>
          <w:vanish/>
        </w:rPr>
      </w:pPr>
    </w:p>
    <w:tbl>
      <w:tblPr>
        <w:tblW w:w="0" w:type="auto"/>
        <w:tblCellSpacing w:w="15" w:type="dxa"/>
        <w:tblInd w:w="750" w:type="dxa"/>
        <w:tblCellMar>
          <w:top w:w="15" w:type="dxa"/>
          <w:left w:w="15" w:type="dxa"/>
          <w:bottom w:w="15" w:type="dxa"/>
          <w:right w:w="15" w:type="dxa"/>
        </w:tblCellMar>
        <w:tblLook w:val="04A0" w:firstRow="1" w:lastRow="0" w:firstColumn="1" w:lastColumn="0" w:noHBand="0" w:noVBand="1"/>
      </w:tblPr>
      <w:tblGrid>
        <w:gridCol w:w="970"/>
      </w:tblGrid>
      <w:tr w:rsidR="00F52BEA" w14:paraId="2174DE1D" w14:textId="77777777">
        <w:trPr>
          <w:divId w:val="980428764"/>
          <w:tblCellSpacing w:w="15" w:type="dxa"/>
        </w:trPr>
        <w:tc>
          <w:tcPr>
            <w:tcW w:w="0" w:type="auto"/>
            <w:vAlign w:val="center"/>
            <w:hideMark/>
          </w:tcPr>
          <w:p w14:paraId="47B90EAD" w14:textId="77777777" w:rsidR="00F52BEA" w:rsidRDefault="00000000">
            <w:pPr>
              <w:spacing w:before="375"/>
              <w:rPr>
                <w:rFonts w:eastAsia="Times New Roman"/>
              </w:rPr>
            </w:pPr>
            <w:r>
              <w:rPr>
                <w:rFonts w:eastAsia="Times New Roman"/>
                <w:b/>
                <w:bCs/>
              </w:rPr>
              <w:t xml:space="preserve">Kanıtlar </w:t>
            </w:r>
          </w:p>
        </w:tc>
      </w:tr>
    </w:tbl>
    <w:p w14:paraId="1B79BB28" w14:textId="77777777" w:rsidR="00F52BEA" w:rsidRDefault="00F52BEA">
      <w:pPr>
        <w:divId w:val="980428764"/>
        <w:rPr>
          <w:rFonts w:eastAsia="Times New Roman"/>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829"/>
      </w:tblGrid>
      <w:tr w:rsidR="00F52BEA" w14:paraId="2D98FEE4" w14:textId="77777777">
        <w:trPr>
          <w:divId w:val="980428764"/>
          <w:tblHeader/>
          <w:tblCellSpacing w:w="15" w:type="dxa"/>
        </w:trPr>
        <w:tc>
          <w:tcPr>
            <w:tcW w:w="0" w:type="auto"/>
            <w:vAlign w:val="center"/>
            <w:hideMark/>
          </w:tcPr>
          <w:p w14:paraId="280D9EFC" w14:textId="77777777" w:rsidR="00F52BEA" w:rsidRDefault="00000000">
            <w:pPr>
              <w:rPr>
                <w:rFonts w:eastAsia="Times New Roman"/>
              </w:rPr>
            </w:pPr>
            <w:r>
              <w:rPr>
                <w:rFonts w:eastAsia="Times New Roman"/>
              </w:rPr>
              <w:t>Toplumsal katkı performansının izlenmesi ve iyileştirilmesi</w:t>
            </w:r>
          </w:p>
        </w:tc>
      </w:tr>
      <w:tr w:rsidR="00F52BEA" w14:paraId="37D47B2A" w14:textId="77777777">
        <w:trPr>
          <w:divId w:val="980428764"/>
          <w:tblCellSpacing w:w="15" w:type="dxa"/>
        </w:trPr>
        <w:tc>
          <w:tcPr>
            <w:tcW w:w="0" w:type="auto"/>
            <w:vAlign w:val="center"/>
            <w:hideMark/>
          </w:tcPr>
          <w:p w14:paraId="61774665" w14:textId="77777777" w:rsidR="00F52BEA" w:rsidRDefault="00F52BEA">
            <w:pPr>
              <w:rPr>
                <w:rFonts w:eastAsia="Times New Roman"/>
              </w:rPr>
            </w:pPr>
          </w:p>
        </w:tc>
      </w:tr>
    </w:tbl>
    <w:p w14:paraId="6D85D85E" w14:textId="77777777" w:rsidR="00F52BEA" w:rsidRDefault="00F52BEA">
      <w:pPr>
        <w:divId w:val="29765033"/>
        <w:rPr>
          <w:rFonts w:eastAsia="Times New Roman"/>
          <w:vanish/>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72"/>
      </w:tblGrid>
      <w:tr w:rsidR="00F52BEA" w14:paraId="6AD31D58" w14:textId="77777777">
        <w:trPr>
          <w:divId w:val="29765033"/>
          <w:trHeight w:val="750"/>
          <w:tblCellSpacing w:w="15" w:type="dxa"/>
        </w:trPr>
        <w:tc>
          <w:tcPr>
            <w:tcW w:w="0" w:type="auto"/>
            <w:vAlign w:val="center"/>
            <w:hideMark/>
          </w:tcPr>
          <w:p w14:paraId="42CA6D62" w14:textId="77777777" w:rsidR="00F52BEA" w:rsidRDefault="00F52BEA">
            <w:pPr>
              <w:rPr>
                <w:rFonts w:eastAsia="Times New Roman"/>
              </w:rPr>
            </w:pPr>
          </w:p>
        </w:tc>
      </w:tr>
      <w:tr w:rsidR="00F52BEA" w14:paraId="32A2E42F" w14:textId="77777777">
        <w:trPr>
          <w:divId w:val="29765033"/>
          <w:tblCellSpacing w:w="15" w:type="dxa"/>
        </w:trPr>
        <w:tc>
          <w:tcPr>
            <w:tcW w:w="0" w:type="auto"/>
            <w:vAlign w:val="center"/>
            <w:hideMark/>
          </w:tcPr>
          <w:p w14:paraId="4019A384" w14:textId="77777777" w:rsidR="00F52BEA" w:rsidRDefault="00000000">
            <w:pPr>
              <w:pStyle w:val="Balk5"/>
              <w:rPr>
                <w:rFonts w:eastAsia="Times New Roman"/>
              </w:rPr>
            </w:pPr>
            <w:r>
              <w:rPr>
                <w:rFonts w:eastAsia="Times New Roman"/>
              </w:rPr>
              <w:t>SONUÇ ve DEĞERLENDİRME</w:t>
            </w:r>
          </w:p>
        </w:tc>
      </w:tr>
    </w:tbl>
    <w:p w14:paraId="2E18A1C3" w14:textId="77777777" w:rsidR="00F52BEA" w:rsidRDefault="00F52BEA">
      <w:pPr>
        <w:rPr>
          <w:rFonts w:eastAsia="Times New Roman"/>
          <w:vanish/>
        </w:rPr>
      </w:pPr>
    </w:p>
    <w:tbl>
      <w:tblPr>
        <w:tblW w:w="5207" w:type="pct"/>
        <w:tblCellSpacing w:w="15" w:type="dxa"/>
        <w:tblCellMar>
          <w:top w:w="15" w:type="dxa"/>
          <w:left w:w="15" w:type="dxa"/>
          <w:bottom w:w="15" w:type="dxa"/>
          <w:right w:w="15" w:type="dxa"/>
        </w:tblCellMar>
        <w:tblLook w:val="04A0" w:firstRow="1" w:lastRow="0" w:firstColumn="1" w:lastColumn="0" w:noHBand="0" w:noVBand="1"/>
      </w:tblPr>
      <w:tblGrid>
        <w:gridCol w:w="122"/>
        <w:gridCol w:w="9281"/>
        <w:gridCol w:w="45"/>
      </w:tblGrid>
      <w:tr w:rsidR="00F52BEA" w14:paraId="44632F77" w14:textId="77777777" w:rsidTr="00D63D74">
        <w:trPr>
          <w:gridBefore w:val="1"/>
          <w:wBefore w:w="330" w:type="dxa"/>
          <w:tblCellSpacing w:w="15" w:type="dxa"/>
        </w:trPr>
        <w:tc>
          <w:tcPr>
            <w:tcW w:w="0" w:type="auto"/>
            <w:gridSpan w:val="2"/>
            <w:vAlign w:val="center"/>
            <w:hideMark/>
          </w:tcPr>
          <w:p w14:paraId="6B1AB3EB" w14:textId="77777777" w:rsidR="00F52BEA" w:rsidRDefault="00000000">
            <w:pPr>
              <w:pStyle w:val="NormalWeb"/>
            </w:pPr>
            <w:r>
              <w:t>Fakültemiz 2023 yılında Dış Değerlendirmeye tabi tutulmuş ve Birim Geribildirim Raporu (BGBR) yayınlanmıştır. Dış Değerlendirmede belirtilen İyileştirmeye açık yönler ile SBF’nin 2023 BİDR kapsamında Sağlık Bilimleri Fakültesi bünyesinde Liderlik ve Kalite Güvence Sistemi, Eğitim-Öğretim, Ar-</w:t>
            </w:r>
            <w:proofErr w:type="spellStart"/>
            <w:r>
              <w:t>Ge</w:t>
            </w:r>
            <w:proofErr w:type="spellEnd"/>
            <w:r>
              <w:t xml:space="preserve"> ve Toplumsal Katkı alanında yeni politikalar ve mekanizmaların geliştirmesi, izlenmesi ve değerlendirme sonucunda iyileştirmeler yapma yolunda çabaları günden güne artmaktadır. Fakültemiz, bu kapsamda iyileştirme çabalarının iç ve dış paydaşlarının katılımı ile mümkün olabileceğine inanmaktadır. 2023 yılı BGBR kapsamında Güçlü ve İyileştirmeye açık yönler aşağıda özetlenmiştir. </w:t>
            </w:r>
          </w:p>
          <w:p w14:paraId="7A7523AC" w14:textId="77777777" w:rsidR="00F52BEA" w:rsidRDefault="00000000">
            <w:pPr>
              <w:pStyle w:val="NormalWeb"/>
            </w:pPr>
            <w:r>
              <w:rPr>
                <w:rStyle w:val="Gl"/>
              </w:rPr>
              <w:t>KALİTE GÜVENCE SİSTEM</w:t>
            </w:r>
          </w:p>
          <w:p w14:paraId="7AE66D80" w14:textId="77777777" w:rsidR="00F52BEA" w:rsidRDefault="00000000">
            <w:pPr>
              <w:pStyle w:val="NormalWeb"/>
            </w:pPr>
            <w:r>
              <w:rPr>
                <w:rStyle w:val="Gl"/>
              </w:rPr>
              <w:t>Güçlü Yönler</w:t>
            </w:r>
          </w:p>
          <w:p w14:paraId="7503B69E" w14:textId="77777777" w:rsidR="00F52BEA" w:rsidRDefault="00000000">
            <w:pPr>
              <w:numPr>
                <w:ilvl w:val="0"/>
                <w:numId w:val="18"/>
              </w:numPr>
              <w:spacing w:before="100" w:beforeAutospacing="1" w:after="100" w:afterAutospacing="1"/>
              <w:rPr>
                <w:rFonts w:eastAsia="Times New Roman"/>
              </w:rPr>
            </w:pPr>
            <w:r>
              <w:rPr>
                <w:rFonts w:eastAsia="Times New Roman"/>
              </w:rPr>
              <w:t>Sağlık Bilimleri Fakültesinin kalite politikası belirlenmiştir.</w:t>
            </w:r>
          </w:p>
          <w:p w14:paraId="2A81B3A0" w14:textId="77777777" w:rsidR="00F52BEA" w:rsidRDefault="00000000">
            <w:pPr>
              <w:numPr>
                <w:ilvl w:val="0"/>
                <w:numId w:val="18"/>
              </w:numPr>
              <w:spacing w:before="100" w:beforeAutospacing="1" w:after="100" w:afterAutospacing="1"/>
              <w:rPr>
                <w:rFonts w:eastAsia="Times New Roman"/>
              </w:rPr>
            </w:pPr>
            <w:r>
              <w:rPr>
                <w:rFonts w:eastAsia="Times New Roman"/>
              </w:rPr>
              <w:t xml:space="preserve">Kalite güvence sistemi birimde kapsayıcı ve bütüncül bir yaklaşıma sahiptir. </w:t>
            </w:r>
          </w:p>
          <w:p w14:paraId="4CD4CE13" w14:textId="77777777" w:rsidR="00F52BEA" w:rsidRDefault="00000000">
            <w:pPr>
              <w:numPr>
                <w:ilvl w:val="0"/>
                <w:numId w:val="18"/>
              </w:numPr>
              <w:spacing w:before="100" w:beforeAutospacing="1" w:after="100" w:afterAutospacing="1"/>
              <w:rPr>
                <w:rFonts w:eastAsia="Times New Roman"/>
              </w:rPr>
            </w:pPr>
            <w:r>
              <w:rPr>
                <w:rFonts w:eastAsia="Times New Roman"/>
              </w:rPr>
              <w:t>Birimin stratejik planı güncel olup kalite politikası ile ilişkisi belirtilmektedir.</w:t>
            </w:r>
          </w:p>
          <w:p w14:paraId="1AF29DA6" w14:textId="77777777" w:rsidR="00F52BEA" w:rsidRDefault="00000000">
            <w:pPr>
              <w:numPr>
                <w:ilvl w:val="0"/>
                <w:numId w:val="18"/>
              </w:numPr>
              <w:spacing w:before="100" w:beforeAutospacing="1" w:after="100" w:afterAutospacing="1"/>
              <w:rPr>
                <w:rFonts w:eastAsia="Times New Roman"/>
              </w:rPr>
            </w:pPr>
            <w:r>
              <w:rPr>
                <w:rFonts w:eastAsia="Times New Roman"/>
              </w:rPr>
              <w:t>Bu hedeflerin izlenmesi için yol haritası belirlenmiştir.</w:t>
            </w:r>
          </w:p>
          <w:p w14:paraId="6896AE9C" w14:textId="77777777" w:rsidR="00F52BEA" w:rsidRDefault="00000000">
            <w:pPr>
              <w:numPr>
                <w:ilvl w:val="0"/>
                <w:numId w:val="18"/>
              </w:numPr>
              <w:spacing w:before="100" w:beforeAutospacing="1" w:after="100" w:afterAutospacing="1"/>
              <w:rPr>
                <w:rFonts w:eastAsia="Times New Roman"/>
              </w:rPr>
            </w:pPr>
            <w:r>
              <w:rPr>
                <w:rFonts w:eastAsia="Times New Roman"/>
              </w:rPr>
              <w:t>Birimde çeşitli faaliyetleri desteklemek için kurulan komisyonlardan birisi de Kalite Komisyonu’dur.</w:t>
            </w:r>
          </w:p>
          <w:p w14:paraId="77B5978C" w14:textId="77777777" w:rsidR="00F52BEA" w:rsidRDefault="00000000">
            <w:pPr>
              <w:numPr>
                <w:ilvl w:val="0"/>
                <w:numId w:val="18"/>
              </w:numPr>
              <w:spacing w:before="100" w:beforeAutospacing="1" w:after="100" w:afterAutospacing="1"/>
              <w:rPr>
                <w:rFonts w:eastAsia="Times New Roman"/>
              </w:rPr>
            </w:pPr>
            <w:r>
              <w:rPr>
                <w:rFonts w:eastAsia="Times New Roman"/>
              </w:rPr>
              <w:t>Kalite Komisyonu ve Stratejik Plan Hazırlama Komisyonu direk olarak kalite güvence sistemi ile ilgili olup birimdeki kalite kültürünün yaygınlaştırma çabası olarak değerlendirilmektedir.</w:t>
            </w:r>
          </w:p>
          <w:p w14:paraId="0C83BFE3" w14:textId="77777777" w:rsidR="00F52BEA" w:rsidRDefault="00000000">
            <w:pPr>
              <w:numPr>
                <w:ilvl w:val="0"/>
                <w:numId w:val="18"/>
              </w:numPr>
              <w:spacing w:before="100" w:beforeAutospacing="1" w:after="100" w:afterAutospacing="1"/>
              <w:rPr>
                <w:rFonts w:eastAsia="Times New Roman"/>
              </w:rPr>
            </w:pPr>
            <w:r>
              <w:rPr>
                <w:rFonts w:eastAsia="Times New Roman"/>
              </w:rPr>
              <w:t>Kalite komisyonu faaliyetlerine ilişkin sistematik yaklaşım, toplantılar yapmaktadır.</w:t>
            </w:r>
          </w:p>
          <w:p w14:paraId="35651BD7" w14:textId="77777777" w:rsidR="00F52BEA" w:rsidRDefault="00000000">
            <w:pPr>
              <w:numPr>
                <w:ilvl w:val="0"/>
                <w:numId w:val="18"/>
              </w:numPr>
              <w:spacing w:before="100" w:beforeAutospacing="1" w:after="100" w:afterAutospacing="1"/>
              <w:rPr>
                <w:rFonts w:eastAsia="Times New Roman"/>
              </w:rPr>
            </w:pPr>
            <w:r>
              <w:rPr>
                <w:rFonts w:eastAsia="Times New Roman"/>
              </w:rPr>
              <w:t>Birimde paydaş katılımına önem verildiği görülmektedir.</w:t>
            </w:r>
          </w:p>
          <w:p w14:paraId="02E9DFAD" w14:textId="77777777" w:rsidR="00F52BEA" w:rsidRDefault="00000000">
            <w:pPr>
              <w:numPr>
                <w:ilvl w:val="0"/>
                <w:numId w:val="18"/>
              </w:numPr>
              <w:spacing w:before="100" w:beforeAutospacing="1" w:after="100" w:afterAutospacing="1"/>
              <w:rPr>
                <w:rFonts w:eastAsia="Times New Roman"/>
              </w:rPr>
            </w:pPr>
            <w:r>
              <w:rPr>
                <w:rFonts w:eastAsia="Times New Roman"/>
              </w:rPr>
              <w:t xml:space="preserve">Detaylı paydaş analizi ve iç ve dış paydaşlardan oluşan danışma kurulları sistematik şekilde işlemektedir. </w:t>
            </w:r>
          </w:p>
          <w:p w14:paraId="613697C8" w14:textId="77777777" w:rsidR="00F52BEA" w:rsidRDefault="00000000">
            <w:pPr>
              <w:numPr>
                <w:ilvl w:val="0"/>
                <w:numId w:val="18"/>
              </w:numPr>
              <w:spacing w:before="100" w:beforeAutospacing="1" w:after="100" w:afterAutospacing="1"/>
              <w:rPr>
                <w:rFonts w:eastAsia="Times New Roman"/>
              </w:rPr>
            </w:pPr>
            <w:r>
              <w:rPr>
                <w:rFonts w:eastAsia="Times New Roman"/>
              </w:rPr>
              <w:t>Danışma kurulları ve raporlarından görüldüğü üzere birim eğitim-öğretim, ar-</w:t>
            </w:r>
            <w:proofErr w:type="spellStart"/>
            <w:r>
              <w:rPr>
                <w:rFonts w:eastAsia="Times New Roman"/>
              </w:rPr>
              <w:t>ge</w:t>
            </w:r>
            <w:proofErr w:type="spellEnd"/>
            <w:r>
              <w:rPr>
                <w:rFonts w:eastAsia="Times New Roman"/>
              </w:rPr>
              <w:t xml:space="preserve"> ve toplumsal katkı alanlarını kapsayan bir bakış açısına sahiptir</w:t>
            </w:r>
          </w:p>
          <w:p w14:paraId="0669CCBF" w14:textId="77777777" w:rsidR="00F52BEA" w:rsidRDefault="00000000">
            <w:pPr>
              <w:numPr>
                <w:ilvl w:val="0"/>
                <w:numId w:val="18"/>
              </w:numPr>
              <w:spacing w:before="100" w:beforeAutospacing="1" w:after="100" w:afterAutospacing="1"/>
              <w:rPr>
                <w:rFonts w:eastAsia="Times New Roman"/>
              </w:rPr>
            </w:pPr>
            <w:r>
              <w:rPr>
                <w:rFonts w:eastAsia="Times New Roman"/>
              </w:rPr>
              <w:lastRenderedPageBreak/>
              <w:t xml:space="preserve">Geri bildirim Toros Üniversitesi Kalite Koordinatörlüğü / Birim Geri Bildirim Raporu mekanizmalarından biri olan iç /Dış paydaş memnuniyet anketi uygulanmıştır. </w:t>
            </w:r>
          </w:p>
          <w:p w14:paraId="23E073E2" w14:textId="77777777" w:rsidR="00F52BEA" w:rsidRDefault="00000000">
            <w:pPr>
              <w:pStyle w:val="NormalWeb"/>
            </w:pPr>
            <w:r>
              <w:rPr>
                <w:rStyle w:val="Gl"/>
              </w:rPr>
              <w:t>İyileştirmeye Açık Yönler:</w:t>
            </w:r>
          </w:p>
          <w:p w14:paraId="74CA7D4A" w14:textId="77777777" w:rsidR="00F52BEA" w:rsidRDefault="00000000">
            <w:pPr>
              <w:pStyle w:val="NormalWeb"/>
            </w:pPr>
            <w:r>
              <w:t>Birimin güçlü yönünü sürdürmesi için çalışmalarına bu doğrultuda devam etmesi önerilmektedir.</w:t>
            </w:r>
          </w:p>
          <w:p w14:paraId="17357812" w14:textId="77777777" w:rsidR="00F52BEA" w:rsidRDefault="00000000">
            <w:pPr>
              <w:pStyle w:val="NormalWeb"/>
            </w:pPr>
            <w:r>
              <w:rPr>
                <w:rStyle w:val="Gl"/>
              </w:rPr>
              <w:t>EĞİTİM VE ÖĞRETİM</w:t>
            </w:r>
          </w:p>
          <w:p w14:paraId="794C0B80" w14:textId="77777777" w:rsidR="00F52BEA" w:rsidRDefault="00000000">
            <w:pPr>
              <w:pStyle w:val="NormalWeb"/>
            </w:pPr>
            <w:r>
              <w:rPr>
                <w:rStyle w:val="Gl"/>
              </w:rPr>
              <w:t>Güçlü Yönler:</w:t>
            </w:r>
          </w:p>
          <w:p w14:paraId="756219D8" w14:textId="77777777" w:rsidR="00F52BEA" w:rsidRDefault="00000000">
            <w:pPr>
              <w:numPr>
                <w:ilvl w:val="0"/>
                <w:numId w:val="19"/>
              </w:numPr>
              <w:spacing w:before="100" w:beforeAutospacing="1" w:after="100" w:afterAutospacing="1"/>
              <w:rPr>
                <w:rFonts w:eastAsia="Times New Roman"/>
              </w:rPr>
            </w:pPr>
            <w:r>
              <w:rPr>
                <w:rFonts w:eastAsia="Times New Roman"/>
              </w:rPr>
              <w:t>Bölümlerin eğitim amaçlarının belirlenmesinde iç paydaşlar (akademik ve idari çalışanlar, öğrenciler) ve dış paydaşlardan (işverenler, mezunlar, meslek örgütleri) alınan önerilerden yararlanılmaktadır.</w:t>
            </w:r>
          </w:p>
          <w:p w14:paraId="4F86667C" w14:textId="77777777" w:rsidR="00F52BEA" w:rsidRDefault="00000000">
            <w:pPr>
              <w:numPr>
                <w:ilvl w:val="0"/>
                <w:numId w:val="19"/>
              </w:numPr>
              <w:spacing w:before="100" w:beforeAutospacing="1" w:after="100" w:afterAutospacing="1"/>
              <w:rPr>
                <w:rFonts w:eastAsia="Times New Roman"/>
              </w:rPr>
            </w:pPr>
            <w:r>
              <w:rPr>
                <w:rFonts w:eastAsia="Times New Roman"/>
              </w:rPr>
              <w:t>Danışma Kurulları tarafından ilgili bölümün eğitim-öğretim, araştırma ve toplumsal katkıya yönelik kararlar her yıl Danışma Kurulu Raporu halinde web sitesinde paydaşlara duyurulmaktadır.</w:t>
            </w:r>
          </w:p>
          <w:p w14:paraId="721675FD" w14:textId="77777777" w:rsidR="00F52BEA" w:rsidRDefault="00000000">
            <w:pPr>
              <w:numPr>
                <w:ilvl w:val="0"/>
                <w:numId w:val="19"/>
              </w:numPr>
              <w:spacing w:before="100" w:beforeAutospacing="1" w:after="100" w:afterAutospacing="1"/>
              <w:rPr>
                <w:rFonts w:eastAsia="Times New Roman"/>
              </w:rPr>
            </w:pPr>
            <w:r>
              <w:rPr>
                <w:rFonts w:eastAsia="Times New Roman"/>
              </w:rPr>
              <w:t xml:space="preserve">Fakülte bünyesinde eğitim veren tüm bölüm/programların program yeterlilikleri belirlenirken TYYÇ ile uyum dikkate alınmıştır. </w:t>
            </w:r>
          </w:p>
          <w:p w14:paraId="62B96E08" w14:textId="77777777" w:rsidR="00F52BEA" w:rsidRDefault="00000000">
            <w:pPr>
              <w:numPr>
                <w:ilvl w:val="0"/>
                <w:numId w:val="19"/>
              </w:numPr>
              <w:spacing w:before="100" w:beforeAutospacing="1" w:after="100" w:afterAutospacing="1"/>
              <w:rPr>
                <w:rFonts w:eastAsia="Times New Roman"/>
              </w:rPr>
            </w:pPr>
            <w:r>
              <w:rPr>
                <w:rFonts w:eastAsia="Times New Roman"/>
              </w:rPr>
              <w:t xml:space="preserve">TYYÇ bağlamında tüm bölüm/programlar için ayrı ayrı oluşturulan program çıktıları, </w:t>
            </w:r>
            <w:proofErr w:type="spellStart"/>
            <w:r>
              <w:rPr>
                <w:rFonts w:eastAsia="Times New Roman"/>
              </w:rPr>
              <w:t>TYYÇ’de</w:t>
            </w:r>
            <w:proofErr w:type="spellEnd"/>
            <w:r>
              <w:rPr>
                <w:rFonts w:eastAsia="Times New Roman"/>
              </w:rPr>
              <w:t xml:space="preserve"> ilgili alan için belirlenen mesleki ve akademik düzeyde bilgi, beceri ve yetkinliklere uyum tabloları oluşturulmuştur.</w:t>
            </w:r>
          </w:p>
          <w:p w14:paraId="7EBF244F" w14:textId="77777777" w:rsidR="00F52BEA" w:rsidRDefault="00000000">
            <w:pPr>
              <w:numPr>
                <w:ilvl w:val="0"/>
                <w:numId w:val="19"/>
              </w:numPr>
              <w:spacing w:before="100" w:beforeAutospacing="1" w:after="100" w:afterAutospacing="1"/>
              <w:rPr>
                <w:rFonts w:eastAsia="Times New Roman"/>
              </w:rPr>
            </w:pPr>
            <w:r>
              <w:rPr>
                <w:rFonts w:eastAsia="Times New Roman"/>
              </w:rPr>
              <w:t xml:space="preserve">Hemşirelik, Sağlık Yönetimi, Beslenme ve Diyetetik, Fizyoterapi ve Rehabilitasyon bölümlerinde uygulanan derslerin müfredatları alanlara özgü son bilimsel ve teknolojik yaklaşımlar, öğrenci değerlendirme anketleri, kültürel ve toplumsal gereksinimler ve etkileşimler dikkate alınarak Bologna Kriterleri, Türkiye Yükseköğretim Yeterlilikler Çerçevesi, alan yeterlilikleri kapsamında güncellenmektedir. </w:t>
            </w:r>
          </w:p>
          <w:p w14:paraId="05E0F120" w14:textId="77777777" w:rsidR="00F52BEA" w:rsidRDefault="00000000">
            <w:pPr>
              <w:numPr>
                <w:ilvl w:val="0"/>
                <w:numId w:val="19"/>
              </w:numPr>
              <w:spacing w:before="100" w:beforeAutospacing="1" w:after="100" w:afterAutospacing="1"/>
              <w:rPr>
                <w:rFonts w:eastAsia="Times New Roman"/>
              </w:rPr>
            </w:pPr>
            <w:r>
              <w:rPr>
                <w:rFonts w:eastAsia="Times New Roman"/>
              </w:rPr>
              <w:t>Ders müfredatlarında güncellemeler yılda bir kez toplanan bölüm danışma kurullarının önerileri ve ilgili kuruluşların görüşleri doğrultusunda alınan kararlarla yapılmaktadır.</w:t>
            </w:r>
          </w:p>
          <w:p w14:paraId="218F0702" w14:textId="77777777" w:rsidR="00F52BEA" w:rsidRDefault="00000000">
            <w:pPr>
              <w:numPr>
                <w:ilvl w:val="0"/>
                <w:numId w:val="19"/>
              </w:numPr>
              <w:spacing w:before="100" w:beforeAutospacing="1" w:after="100" w:afterAutospacing="1"/>
              <w:rPr>
                <w:rFonts w:eastAsia="Times New Roman"/>
              </w:rPr>
            </w:pPr>
            <w:r>
              <w:rPr>
                <w:rFonts w:eastAsia="Times New Roman"/>
              </w:rPr>
              <w:t>2019-2020 Güz döneminde ilk defa Beslenme ve Diyetetik Bölümü’nde yürütülmeye başlanılan “Mentorluk” sisteminin, etkin bir şekilde bölümde yürütülmeye devam ettiği ve mentorlardan gelen geri bildirimlerin paylaşıldığı görülmüştür.</w:t>
            </w:r>
          </w:p>
          <w:p w14:paraId="070C9BEA" w14:textId="77777777" w:rsidR="00F52BEA" w:rsidRDefault="00000000">
            <w:pPr>
              <w:numPr>
                <w:ilvl w:val="0"/>
                <w:numId w:val="19"/>
              </w:numPr>
              <w:spacing w:before="100" w:beforeAutospacing="1" w:after="100" w:afterAutospacing="1"/>
              <w:rPr>
                <w:rFonts w:eastAsia="Times New Roman"/>
              </w:rPr>
            </w:pPr>
            <w:r>
              <w:rPr>
                <w:rFonts w:eastAsia="Times New Roman"/>
              </w:rPr>
              <w:t xml:space="preserve">Sağlık Bilimleri Fakültesinde, Sağlık Yönetimi, Beslenme ve Diyetetik, Fizyoterapi ve Rehabilitasyon ve Hemşirelik programlarından </w:t>
            </w:r>
            <w:proofErr w:type="spellStart"/>
            <w:r>
              <w:rPr>
                <w:rFonts w:eastAsia="Times New Roman"/>
              </w:rPr>
              <w:t>yandal</w:t>
            </w:r>
            <w:proofErr w:type="spellEnd"/>
            <w:r>
              <w:rPr>
                <w:rFonts w:eastAsia="Times New Roman"/>
              </w:rPr>
              <w:t xml:space="preserve"> ve Çift Anadal programlarının açılması ve öğrencilerin bu programlara teşvik edilmesi fakültenin eğitim-öğretim alanında güçlü yönlerinden biri sayılabilmektedir.</w:t>
            </w:r>
          </w:p>
          <w:p w14:paraId="09C61EBA" w14:textId="77777777" w:rsidR="00F52BEA" w:rsidRDefault="00000000">
            <w:pPr>
              <w:numPr>
                <w:ilvl w:val="0"/>
                <w:numId w:val="19"/>
              </w:numPr>
              <w:spacing w:before="100" w:beforeAutospacing="1" w:after="100" w:afterAutospacing="1"/>
              <w:rPr>
                <w:rFonts w:eastAsia="Times New Roman"/>
              </w:rPr>
            </w:pPr>
            <w:r>
              <w:rPr>
                <w:rFonts w:eastAsia="Times New Roman"/>
              </w:rPr>
              <w:t xml:space="preserve">Öğrencilerin staj yeri bulma konusunda sıkıntı yaşamaması adına danışma kurulu üyelerinden bilgi alınarak staj yeri başvuruları öğrenci adına fakülte yönetimi tarafından dönem başlamadan önce yapılmaktadır. </w:t>
            </w:r>
          </w:p>
          <w:p w14:paraId="10957A53" w14:textId="77777777" w:rsidR="00F52BEA" w:rsidRDefault="00000000">
            <w:pPr>
              <w:numPr>
                <w:ilvl w:val="0"/>
                <w:numId w:val="19"/>
              </w:numPr>
              <w:spacing w:before="100" w:beforeAutospacing="1" w:after="100" w:afterAutospacing="1"/>
              <w:rPr>
                <w:rFonts w:eastAsia="Times New Roman"/>
              </w:rPr>
            </w:pPr>
            <w:r>
              <w:rPr>
                <w:rFonts w:eastAsia="Times New Roman"/>
              </w:rPr>
              <w:t xml:space="preserve">Eğitim-öğretimle ilgili konularda Fakültenin; Fakülte Kurulu ve Fakülte Yönetim Kurulu toplantıları ile yönetim süreçlerine öğrencilerin de dahil edildiği görülmüştür. </w:t>
            </w:r>
          </w:p>
          <w:p w14:paraId="518270D5" w14:textId="77777777" w:rsidR="00F52BEA" w:rsidRDefault="00000000">
            <w:pPr>
              <w:numPr>
                <w:ilvl w:val="0"/>
                <w:numId w:val="19"/>
              </w:numPr>
              <w:spacing w:before="100" w:beforeAutospacing="1" w:after="100" w:afterAutospacing="1"/>
              <w:rPr>
                <w:rFonts w:eastAsia="Times New Roman"/>
              </w:rPr>
            </w:pPr>
            <w:r>
              <w:rPr>
                <w:rFonts w:eastAsia="Times New Roman"/>
              </w:rPr>
              <w:t>Fakülte yönetiminin birim çalışanlarına ve genel kamuoyuna hesap verebilirliğine yönelik ilan edilmiş politikası bulunmaktadır.</w:t>
            </w:r>
          </w:p>
          <w:p w14:paraId="142F7B71" w14:textId="77777777" w:rsidR="00F52BEA" w:rsidRDefault="00000000">
            <w:pPr>
              <w:numPr>
                <w:ilvl w:val="0"/>
                <w:numId w:val="19"/>
              </w:numPr>
              <w:spacing w:before="100" w:beforeAutospacing="1" w:after="100" w:afterAutospacing="1"/>
              <w:rPr>
                <w:rFonts w:eastAsia="Times New Roman"/>
              </w:rPr>
            </w:pPr>
            <w:r>
              <w:rPr>
                <w:rFonts w:eastAsia="Times New Roman"/>
              </w:rPr>
              <w:t>Fakültenin eğitim-öğretim, araştırma ve idari süreçlerine katkıda bulunması için Kalite Komisyonu, Kalite Güvence Sistemi Komisyonu, Eğitim-Öğretim Komisyonu, Araştırma ve Geliştirme (Ar-</w:t>
            </w:r>
            <w:proofErr w:type="spellStart"/>
            <w:r>
              <w:rPr>
                <w:rFonts w:eastAsia="Times New Roman"/>
              </w:rPr>
              <w:t>Ge</w:t>
            </w:r>
            <w:proofErr w:type="spellEnd"/>
            <w:r>
              <w:rPr>
                <w:rFonts w:eastAsia="Times New Roman"/>
              </w:rPr>
              <w:t>) Komisyonu, Toplumsal Katkı Komisyonu, Danışma Kurulu, Stratejik Plan Komisyonu ve Bologna Komisyonu, Erasmus Komisyonu, Uzaktan Eğitim Komisyonu gibi komisyonları oluşturularak görev tanımları yapılmış kamuoyu ile de paylaşılmıştır.</w:t>
            </w:r>
          </w:p>
          <w:p w14:paraId="7C9F4C47" w14:textId="77777777" w:rsidR="00F52BEA" w:rsidRDefault="00000000">
            <w:pPr>
              <w:numPr>
                <w:ilvl w:val="0"/>
                <w:numId w:val="19"/>
              </w:numPr>
              <w:spacing w:before="100" w:beforeAutospacing="1" w:after="100" w:afterAutospacing="1"/>
              <w:rPr>
                <w:rFonts w:eastAsia="Times New Roman"/>
              </w:rPr>
            </w:pPr>
            <w:r>
              <w:rPr>
                <w:rFonts w:eastAsia="Times New Roman"/>
              </w:rPr>
              <w:lastRenderedPageBreak/>
              <w:t xml:space="preserve">Fakülte Dekanı, Dekan Yardımcısı, Fakülte Sekreteri ve Yazı İşleri Personelinin BİDR raporunda görevlerinin tanımlandığı görülmüştür. </w:t>
            </w:r>
          </w:p>
          <w:p w14:paraId="063E42C5" w14:textId="77777777" w:rsidR="00F52BEA" w:rsidRDefault="00000000">
            <w:pPr>
              <w:numPr>
                <w:ilvl w:val="0"/>
                <w:numId w:val="19"/>
              </w:numPr>
              <w:spacing w:before="100" w:beforeAutospacing="1" w:after="100" w:afterAutospacing="1"/>
              <w:rPr>
                <w:rFonts w:eastAsia="Times New Roman"/>
              </w:rPr>
            </w:pPr>
            <w:r>
              <w:rPr>
                <w:rFonts w:eastAsia="Times New Roman"/>
              </w:rPr>
              <w:t>Fakülte yönetimi ve bölümler hakkında genel bilgiler, programların yapısı, verilen dersler, haftalık ders programları, bölümlere göre akademik personel sayıları, danışma kurulu kararları, ders saat ücretli öğretim elemanı temini ve öğrencilerle ilgili diğer duyurular ile Birimin, eğitim-öğretim programlarını ve araştırma-geliştirme faaliyetlerini de içerecek şekilde tüm faaliyetleri hakkındaki bilgiler kolay ulaşılabilir şekilde Fakülte web sayfasında yayımlamakta ve kamuoyuyla paylaşılmaktadır.</w:t>
            </w:r>
          </w:p>
          <w:p w14:paraId="1D944687" w14:textId="77777777" w:rsidR="00F52BEA" w:rsidRDefault="00000000">
            <w:pPr>
              <w:numPr>
                <w:ilvl w:val="0"/>
                <w:numId w:val="19"/>
              </w:numPr>
              <w:spacing w:before="100" w:beforeAutospacing="1" w:after="100" w:afterAutospacing="1"/>
              <w:rPr>
                <w:rFonts w:eastAsia="Times New Roman"/>
              </w:rPr>
            </w:pPr>
            <w:r>
              <w:rPr>
                <w:rFonts w:eastAsia="Times New Roman"/>
              </w:rPr>
              <w:t>Fakülte öğretim elemanları ile öğrencilerinin bazı eğitim-öğretim süreçlerine ilişkin yapacakları başvuruların standart hale getirilmesi amacıyla çeşitli süreçlere ait başvuru dilekçeleri form olarak düzenlenmiş ve Fakülte web sayfasında “Formlar” başlığı altında paylaşılmaktadır.</w:t>
            </w:r>
          </w:p>
          <w:p w14:paraId="5C625D0B" w14:textId="77777777" w:rsidR="00F52BEA" w:rsidRDefault="00000000">
            <w:pPr>
              <w:numPr>
                <w:ilvl w:val="0"/>
                <w:numId w:val="19"/>
              </w:numPr>
              <w:spacing w:before="100" w:beforeAutospacing="1" w:after="100" w:afterAutospacing="1"/>
              <w:rPr>
                <w:rFonts w:eastAsia="Times New Roman"/>
              </w:rPr>
            </w:pPr>
            <w:r>
              <w:rPr>
                <w:rFonts w:eastAsia="Times New Roman"/>
              </w:rPr>
              <w:t>Fakülte web sayfasındaki “Duyurular” sayfasında iç ve dış paydaşlar ile kamuoyunun bilgilendirilmesi için eğitim-öğretime ile akademik ve idari faaliyetlere ilişkin bilgiler paylaşılmaktadır.</w:t>
            </w:r>
          </w:p>
          <w:p w14:paraId="44984B15" w14:textId="77777777" w:rsidR="00F52BEA" w:rsidRDefault="00000000">
            <w:pPr>
              <w:numPr>
                <w:ilvl w:val="0"/>
                <w:numId w:val="19"/>
              </w:numPr>
              <w:spacing w:before="100" w:beforeAutospacing="1" w:after="100" w:afterAutospacing="1"/>
              <w:rPr>
                <w:rFonts w:eastAsia="Times New Roman"/>
              </w:rPr>
            </w:pPr>
            <w:r>
              <w:rPr>
                <w:rFonts w:eastAsia="Times New Roman"/>
              </w:rPr>
              <w:t>Fakülte politikasının ve stratejik planın izlenmesi amacıyla Yıllık Raporun Üniversite web sayfasında iç ve dış paydaşlara duyurulması güçlü yön olarak görülmektedir.</w:t>
            </w:r>
          </w:p>
          <w:p w14:paraId="21854789" w14:textId="4FCC808B" w:rsidR="00F52BEA" w:rsidRDefault="00000000">
            <w:pPr>
              <w:pStyle w:val="NormalWeb"/>
            </w:pPr>
            <w:r>
              <w:rPr>
                <w:rStyle w:val="Gl"/>
              </w:rPr>
              <w:t>İyileştirmeye Açık Yönler</w:t>
            </w:r>
            <w:r w:rsidR="00D63D74">
              <w:rPr>
                <w:rStyle w:val="Gl"/>
              </w:rPr>
              <w:t>:</w:t>
            </w:r>
          </w:p>
          <w:p w14:paraId="1116239F" w14:textId="77777777" w:rsidR="00F52BEA" w:rsidRDefault="00000000">
            <w:pPr>
              <w:numPr>
                <w:ilvl w:val="0"/>
                <w:numId w:val="20"/>
              </w:numPr>
              <w:spacing w:before="100" w:beforeAutospacing="1" w:after="100" w:afterAutospacing="1"/>
              <w:rPr>
                <w:rFonts w:eastAsia="Times New Roman"/>
              </w:rPr>
            </w:pPr>
            <w:r>
              <w:rPr>
                <w:rFonts w:eastAsia="Times New Roman"/>
              </w:rPr>
              <w:t xml:space="preserve">Fakültemizin genelinde öğretim elamanı başına düşen öğrenci sayısı 36,73’tür. Bu oranın uygulamaya dayalı eğitim için öğretim üyesi başına düşmesi gereken ortalamaya (10-15) uygun olmadığı görülmektedir. </w:t>
            </w:r>
          </w:p>
          <w:p w14:paraId="19613DDE" w14:textId="77777777" w:rsidR="00F52BEA" w:rsidRDefault="00000000">
            <w:pPr>
              <w:numPr>
                <w:ilvl w:val="0"/>
                <w:numId w:val="20"/>
              </w:numPr>
              <w:spacing w:before="100" w:beforeAutospacing="1" w:after="100" w:afterAutospacing="1"/>
              <w:rPr>
                <w:rFonts w:eastAsia="Times New Roman"/>
              </w:rPr>
            </w:pPr>
            <w:r>
              <w:rPr>
                <w:rFonts w:eastAsia="Times New Roman"/>
              </w:rPr>
              <w:t xml:space="preserve">Bölümlerin Akreditasyon çalışmalarına yönelik hedef ve planları bulunması güçlü yön olmakla birlikte henüz akredite edilmiş bölüm olmaması iyileştirmeye açık yöndür. </w:t>
            </w:r>
          </w:p>
          <w:p w14:paraId="428F1C7B" w14:textId="77777777" w:rsidR="00F52BEA" w:rsidRDefault="00000000">
            <w:pPr>
              <w:pStyle w:val="NormalWeb"/>
            </w:pPr>
            <w:r>
              <w:rPr>
                <w:rStyle w:val="Gl"/>
              </w:rPr>
              <w:t xml:space="preserve">ARAŞTIRMA VE GELİŞTİRME </w:t>
            </w:r>
          </w:p>
          <w:p w14:paraId="07446252" w14:textId="77777777" w:rsidR="00F52BEA" w:rsidRDefault="00000000">
            <w:pPr>
              <w:pStyle w:val="NormalWeb"/>
            </w:pPr>
            <w:r>
              <w:rPr>
                <w:rStyle w:val="Gl"/>
              </w:rPr>
              <w:t>Güçlü Yönler:</w:t>
            </w:r>
          </w:p>
          <w:p w14:paraId="657C89C7" w14:textId="77777777" w:rsidR="00F52BEA" w:rsidRDefault="00000000">
            <w:pPr>
              <w:numPr>
                <w:ilvl w:val="0"/>
                <w:numId w:val="21"/>
              </w:numPr>
              <w:spacing w:before="100" w:beforeAutospacing="1" w:after="100" w:afterAutospacing="1"/>
              <w:rPr>
                <w:rFonts w:eastAsia="Times New Roman"/>
              </w:rPr>
            </w:pPr>
            <w:r>
              <w:rPr>
                <w:rFonts w:eastAsia="Times New Roman"/>
              </w:rPr>
              <w:t>Sağlık Bilimleri Fakültesi, Araştırma ve Geliştirme faaliyetlerini belirli esaslara bağlamış ve periyodik olarak kontrol ederek gerekli düzenlemeleri ve raporlamaları buna göre yürütmektedir.</w:t>
            </w:r>
          </w:p>
          <w:p w14:paraId="75BE74A7" w14:textId="77777777" w:rsidR="00F52BEA" w:rsidRDefault="00000000">
            <w:pPr>
              <w:numPr>
                <w:ilvl w:val="0"/>
                <w:numId w:val="21"/>
              </w:numPr>
              <w:spacing w:before="100" w:beforeAutospacing="1" w:after="100" w:afterAutospacing="1"/>
              <w:rPr>
                <w:rFonts w:eastAsia="Times New Roman"/>
              </w:rPr>
            </w:pPr>
            <w:r>
              <w:rPr>
                <w:rFonts w:eastAsia="Times New Roman"/>
              </w:rPr>
              <w:t>Akademik birimin gerçekleştirdiği araştırma geliştirme faaliyetlerinin etkinlik düzeyi ve performansı verilere dayandırılmış ve periyodik olarak ölçülerek takibinin ve PUKÖ döngüsünün kapatılması sağlanmıştır.</w:t>
            </w:r>
          </w:p>
          <w:p w14:paraId="268E10F2" w14:textId="77777777" w:rsidR="00F52BEA" w:rsidRDefault="00000000">
            <w:pPr>
              <w:numPr>
                <w:ilvl w:val="0"/>
                <w:numId w:val="21"/>
              </w:numPr>
              <w:spacing w:before="100" w:beforeAutospacing="1" w:after="100" w:afterAutospacing="1"/>
              <w:rPr>
                <w:rFonts w:eastAsia="Times New Roman"/>
              </w:rPr>
            </w:pPr>
            <w:r>
              <w:rPr>
                <w:rFonts w:eastAsia="Times New Roman"/>
              </w:rPr>
              <w:t>Üniversite tarafından öğrencilere sağlanan araştırma teşvik olanaklarının, tüm öğrencilere duyurulacak şekilde tedbir alınması ve yaygınlaştırılması sağlanmıştır.</w:t>
            </w:r>
          </w:p>
          <w:p w14:paraId="332CEB82" w14:textId="77777777" w:rsidR="00F52BEA" w:rsidRDefault="00000000">
            <w:pPr>
              <w:numPr>
                <w:ilvl w:val="0"/>
                <w:numId w:val="21"/>
              </w:numPr>
              <w:spacing w:before="100" w:beforeAutospacing="1" w:after="100" w:afterAutospacing="1"/>
              <w:rPr>
                <w:rFonts w:eastAsia="Times New Roman"/>
              </w:rPr>
            </w:pPr>
            <w:r>
              <w:rPr>
                <w:rFonts w:eastAsia="Times New Roman"/>
              </w:rPr>
              <w:t>Öğretim elemanlarına bilimsel araştırmayı teşvik etmek amacı ile BEDEK desteği verilmektedir.</w:t>
            </w:r>
          </w:p>
          <w:p w14:paraId="5D539AAA" w14:textId="77777777" w:rsidR="00F52BEA" w:rsidRDefault="00000000">
            <w:pPr>
              <w:numPr>
                <w:ilvl w:val="0"/>
                <w:numId w:val="21"/>
              </w:numPr>
              <w:spacing w:before="100" w:beforeAutospacing="1" w:after="100" w:afterAutospacing="1"/>
              <w:rPr>
                <w:rFonts w:eastAsia="Times New Roman"/>
              </w:rPr>
            </w:pPr>
            <w:r>
              <w:rPr>
                <w:rFonts w:eastAsia="Times New Roman"/>
              </w:rPr>
              <w:t>Öğretim elemanlarının bilimsel toplantılara katılımı maddi olarak da desteklenmektedir.</w:t>
            </w:r>
          </w:p>
          <w:p w14:paraId="6B614DB0" w14:textId="77777777" w:rsidR="00F52BEA" w:rsidRDefault="00000000">
            <w:pPr>
              <w:pStyle w:val="NormalWeb"/>
            </w:pPr>
            <w:r>
              <w:rPr>
                <w:rStyle w:val="Gl"/>
              </w:rPr>
              <w:t>İyileştirmeye Açık Yönler:</w:t>
            </w:r>
          </w:p>
          <w:p w14:paraId="0EEE424A" w14:textId="77777777" w:rsidR="00F52BEA" w:rsidRDefault="00000000">
            <w:pPr>
              <w:numPr>
                <w:ilvl w:val="0"/>
                <w:numId w:val="22"/>
              </w:numPr>
              <w:spacing w:before="100" w:beforeAutospacing="1" w:after="100" w:afterAutospacing="1"/>
              <w:rPr>
                <w:rFonts w:eastAsia="Times New Roman"/>
              </w:rPr>
            </w:pPr>
            <w:r>
              <w:rPr>
                <w:rFonts w:eastAsia="Times New Roman"/>
              </w:rPr>
              <w:t>Öğretim elemanlarına bilimsel araştırmayı teşvik etmek amacı ile BEDEK desteği verilmesi olumlu bir yön olmakla birlikte, desteğin tüm yıla yayılmaması bir defaya özgün verilmesi ve verilen desteklerin miktarının günümüz koşullarında yetersiz kalması iyileştirmeye açık yöndür.</w:t>
            </w:r>
          </w:p>
          <w:p w14:paraId="6571D358" w14:textId="77777777" w:rsidR="00F52BEA" w:rsidRDefault="00000000">
            <w:pPr>
              <w:numPr>
                <w:ilvl w:val="0"/>
                <w:numId w:val="22"/>
              </w:numPr>
              <w:spacing w:before="100" w:beforeAutospacing="1" w:after="100" w:afterAutospacing="1"/>
              <w:rPr>
                <w:rFonts w:eastAsia="Times New Roman"/>
              </w:rPr>
            </w:pPr>
            <w:r>
              <w:rPr>
                <w:rFonts w:eastAsia="Times New Roman"/>
              </w:rPr>
              <w:lastRenderedPageBreak/>
              <w:t>Üniversite tarafından öğrencilere sağlanan araştırma teşvik olanaklarının, tüm öğrencilere duyurulacak şekilde tedbir alınması ve yaygınlaştırılması ve nakdi destek oranlarının arttırılması gerekliliği iyileştirmeye açık yöndür.</w:t>
            </w:r>
          </w:p>
          <w:p w14:paraId="5AC5B53A" w14:textId="77777777" w:rsidR="00F52BEA" w:rsidRDefault="00000000">
            <w:pPr>
              <w:pStyle w:val="NormalWeb"/>
            </w:pPr>
            <w:r>
              <w:rPr>
                <w:rStyle w:val="Gl"/>
              </w:rPr>
              <w:t>TOPLUMSAL KATKI</w:t>
            </w:r>
          </w:p>
          <w:p w14:paraId="6DC65F3D" w14:textId="77777777" w:rsidR="00F52BEA" w:rsidRDefault="00000000">
            <w:pPr>
              <w:pStyle w:val="NormalWeb"/>
            </w:pPr>
            <w:r>
              <w:rPr>
                <w:rStyle w:val="Gl"/>
              </w:rPr>
              <w:t>Güçlü Yönler:</w:t>
            </w:r>
          </w:p>
          <w:p w14:paraId="6E4099F3" w14:textId="77777777" w:rsidR="00F52BEA" w:rsidRDefault="00000000">
            <w:pPr>
              <w:pStyle w:val="NormalWeb"/>
            </w:pPr>
            <w:r>
              <w:t>Sağlık Bilimleri Fakültesinin Toplumsal Katkı kapsamında politika, strateji ve hedefleri tanımlanmıştır.</w:t>
            </w:r>
            <w:r>
              <w:rPr>
                <w:rStyle w:val="Gl"/>
              </w:rPr>
              <w:t xml:space="preserve"> </w:t>
            </w:r>
          </w:p>
          <w:p w14:paraId="3F5EE39B" w14:textId="77777777" w:rsidR="00F52BEA" w:rsidRDefault="00000000">
            <w:pPr>
              <w:pStyle w:val="NormalWeb"/>
            </w:pPr>
            <w:r>
              <w:t>Toplumsal Katkı süreçlerinin, yerel, bölgesel ve ulusal kalkınma hedefleri ile ilişkili ve diğer süreçlerle (eğitim-öğretim, ar-</w:t>
            </w:r>
            <w:proofErr w:type="spellStart"/>
            <w:r>
              <w:t>ge</w:t>
            </w:r>
            <w:proofErr w:type="spellEnd"/>
            <w:r>
              <w:t xml:space="preserve">) bütünleşik olarak yönetimi ve organizasyonel yapılanması bulunmaktadır. </w:t>
            </w:r>
          </w:p>
          <w:p w14:paraId="364E938A" w14:textId="77777777" w:rsidR="00F52BEA" w:rsidRDefault="00000000">
            <w:pPr>
              <w:pStyle w:val="NormalWeb"/>
            </w:pPr>
            <w:r>
              <w:rPr>
                <w:rStyle w:val="Gl"/>
              </w:rPr>
              <w:t>İyileştirmeye Açık Yönler:</w:t>
            </w:r>
          </w:p>
          <w:p w14:paraId="7F7EF3FD" w14:textId="77777777" w:rsidR="00F52BEA" w:rsidRDefault="00000000">
            <w:pPr>
              <w:pStyle w:val="NormalWeb"/>
            </w:pPr>
            <w:r>
              <w:t>Birimin güçlü yönünü sürdürmesi için çalışmalarına bu doğrultuda devam etmesi, önerilmektedir.</w:t>
            </w:r>
          </w:p>
        </w:tc>
      </w:tr>
      <w:tr w:rsidR="00F52BEA" w14:paraId="35AFDD60" w14:textId="77777777" w:rsidTr="00D63D74">
        <w:trPr>
          <w:gridAfter w:val="1"/>
          <w:tblCellSpacing w:w="15" w:type="dxa"/>
        </w:trPr>
        <w:tc>
          <w:tcPr>
            <w:tcW w:w="2085" w:type="dxa"/>
            <w:gridSpan w:val="2"/>
            <w:vAlign w:val="center"/>
            <w:hideMark/>
          </w:tcPr>
          <w:p w14:paraId="2A951E15" w14:textId="77777777" w:rsidR="00F52BEA" w:rsidRDefault="00F52BEA" w:rsidP="00D63D74">
            <w:pPr>
              <w:rPr>
                <w:rFonts w:eastAsia="Times New Roman"/>
              </w:rPr>
            </w:pPr>
          </w:p>
        </w:tc>
      </w:tr>
    </w:tbl>
    <w:p w14:paraId="36CC8C3C" w14:textId="77777777" w:rsidR="00045626" w:rsidRDefault="00045626">
      <w:pPr>
        <w:rPr>
          <w:rFonts w:eastAsia="Times New Roman"/>
        </w:rPr>
      </w:pPr>
    </w:p>
    <w:sectPr w:rsidR="0004562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640CD"/>
    <w:multiLevelType w:val="multilevel"/>
    <w:tmpl w:val="761222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1C7B8C"/>
    <w:multiLevelType w:val="multilevel"/>
    <w:tmpl w:val="08A27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DE4953"/>
    <w:multiLevelType w:val="multilevel"/>
    <w:tmpl w:val="75EA29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B304DB"/>
    <w:multiLevelType w:val="multilevel"/>
    <w:tmpl w:val="CFD47E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C616881"/>
    <w:multiLevelType w:val="multilevel"/>
    <w:tmpl w:val="ECFE8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555F7E"/>
    <w:multiLevelType w:val="multilevel"/>
    <w:tmpl w:val="67A0D9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6455692"/>
    <w:multiLevelType w:val="multilevel"/>
    <w:tmpl w:val="EDF42A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C6309E0"/>
    <w:multiLevelType w:val="multilevel"/>
    <w:tmpl w:val="FD5EB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F1264A4"/>
    <w:multiLevelType w:val="multilevel"/>
    <w:tmpl w:val="437C3B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227020F"/>
    <w:multiLevelType w:val="multilevel"/>
    <w:tmpl w:val="566CCC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2D228D2"/>
    <w:multiLevelType w:val="multilevel"/>
    <w:tmpl w:val="976C8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BA0795C"/>
    <w:multiLevelType w:val="multilevel"/>
    <w:tmpl w:val="455083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13B01B6"/>
    <w:multiLevelType w:val="multilevel"/>
    <w:tmpl w:val="886C00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13B16AC"/>
    <w:multiLevelType w:val="multilevel"/>
    <w:tmpl w:val="F82A1D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5346EF0"/>
    <w:multiLevelType w:val="multilevel"/>
    <w:tmpl w:val="646290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59466B0"/>
    <w:multiLevelType w:val="multilevel"/>
    <w:tmpl w:val="8752B4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EA226A0"/>
    <w:multiLevelType w:val="multilevel"/>
    <w:tmpl w:val="ED765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85E2FF9"/>
    <w:multiLevelType w:val="multilevel"/>
    <w:tmpl w:val="3120F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C6E17FA"/>
    <w:multiLevelType w:val="multilevel"/>
    <w:tmpl w:val="F7E22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EDC3856"/>
    <w:multiLevelType w:val="multilevel"/>
    <w:tmpl w:val="E1506B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31B2BF0"/>
    <w:multiLevelType w:val="multilevel"/>
    <w:tmpl w:val="98464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3223D1D"/>
    <w:multiLevelType w:val="multilevel"/>
    <w:tmpl w:val="78C827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91442788">
    <w:abstractNumId w:val="6"/>
  </w:num>
  <w:num w:numId="2" w16cid:durableId="1782264223">
    <w:abstractNumId w:val="13"/>
  </w:num>
  <w:num w:numId="3" w16cid:durableId="509107714">
    <w:abstractNumId w:val="14"/>
  </w:num>
  <w:num w:numId="4" w16cid:durableId="381445803">
    <w:abstractNumId w:val="8"/>
  </w:num>
  <w:num w:numId="5" w16cid:durableId="1259486413">
    <w:abstractNumId w:val="2"/>
  </w:num>
  <w:num w:numId="6" w16cid:durableId="1125850486">
    <w:abstractNumId w:val="12"/>
  </w:num>
  <w:num w:numId="7" w16cid:durableId="1481995645">
    <w:abstractNumId w:val="19"/>
  </w:num>
  <w:num w:numId="8" w16cid:durableId="1126319299">
    <w:abstractNumId w:val="20"/>
  </w:num>
  <w:num w:numId="9" w16cid:durableId="1753241033">
    <w:abstractNumId w:val="10"/>
  </w:num>
  <w:num w:numId="10" w16cid:durableId="688719305">
    <w:abstractNumId w:val="9"/>
  </w:num>
  <w:num w:numId="11" w16cid:durableId="130707690">
    <w:abstractNumId w:val="11"/>
  </w:num>
  <w:num w:numId="12" w16cid:durableId="91903804">
    <w:abstractNumId w:val="3"/>
  </w:num>
  <w:num w:numId="13" w16cid:durableId="812408031">
    <w:abstractNumId w:val="15"/>
  </w:num>
  <w:num w:numId="14" w16cid:durableId="1059790176">
    <w:abstractNumId w:val="17"/>
  </w:num>
  <w:num w:numId="15" w16cid:durableId="287735631">
    <w:abstractNumId w:val="0"/>
  </w:num>
  <w:num w:numId="16" w16cid:durableId="66347612">
    <w:abstractNumId w:val="21"/>
  </w:num>
  <w:num w:numId="17" w16cid:durableId="1816991094">
    <w:abstractNumId w:val="5"/>
  </w:num>
  <w:num w:numId="18" w16cid:durableId="339628883">
    <w:abstractNumId w:val="18"/>
  </w:num>
  <w:num w:numId="19" w16cid:durableId="577249682">
    <w:abstractNumId w:val="16"/>
  </w:num>
  <w:num w:numId="20" w16cid:durableId="1603995227">
    <w:abstractNumId w:val="4"/>
  </w:num>
  <w:num w:numId="21" w16cid:durableId="503205934">
    <w:abstractNumId w:val="1"/>
  </w:num>
  <w:num w:numId="22" w16cid:durableId="24773153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15B5"/>
    <w:rsid w:val="00045626"/>
    <w:rsid w:val="004611A7"/>
    <w:rsid w:val="0053301C"/>
    <w:rsid w:val="007D0D66"/>
    <w:rsid w:val="00844136"/>
    <w:rsid w:val="0094610F"/>
    <w:rsid w:val="009615B5"/>
    <w:rsid w:val="00991ACF"/>
    <w:rsid w:val="00AC7FE7"/>
    <w:rsid w:val="00B013F0"/>
    <w:rsid w:val="00C31342"/>
    <w:rsid w:val="00C74496"/>
    <w:rsid w:val="00CA4393"/>
    <w:rsid w:val="00D63D74"/>
    <w:rsid w:val="00D76F7C"/>
    <w:rsid w:val="00DC6776"/>
    <w:rsid w:val="00F52BE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234B34"/>
  <w15:chartTrackingRefBased/>
  <w15:docId w15:val="{A22C5BF5-C8A4-43F1-8165-85EBD6EA29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paragraph" w:styleId="Balk2">
    <w:name w:val="heading 2"/>
    <w:basedOn w:val="Normal"/>
    <w:link w:val="Balk2Char"/>
    <w:uiPriority w:val="9"/>
    <w:qFormat/>
    <w:pPr>
      <w:spacing w:before="100" w:beforeAutospacing="1" w:after="100" w:afterAutospacing="1"/>
      <w:outlineLvl w:val="1"/>
    </w:pPr>
    <w:rPr>
      <w:b/>
      <w:bCs/>
      <w:sz w:val="36"/>
      <w:szCs w:val="36"/>
    </w:rPr>
  </w:style>
  <w:style w:type="paragraph" w:styleId="Balk5">
    <w:name w:val="heading 5"/>
    <w:basedOn w:val="Normal"/>
    <w:link w:val="Balk5Char"/>
    <w:uiPriority w:val="9"/>
    <w:qFormat/>
    <w:pPr>
      <w:spacing w:before="100" w:beforeAutospacing="1" w:after="100" w:afterAutospacing="1"/>
      <w:outlineLvl w:val="4"/>
    </w:pPr>
    <w:rPr>
      <w:b/>
      <w:bCs/>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msonormal0">
    <w:name w:val="msonormal"/>
    <w:basedOn w:val="Normal"/>
    <w:pPr>
      <w:spacing w:before="100" w:beforeAutospacing="1" w:after="100" w:afterAutospacing="1"/>
    </w:pPr>
  </w:style>
  <w:style w:type="character" w:customStyle="1" w:styleId="Balk5Char">
    <w:name w:val="Başlık 5 Char"/>
    <w:basedOn w:val="VarsaylanParagrafYazTipi"/>
    <w:link w:val="Balk5"/>
    <w:uiPriority w:val="9"/>
    <w:semiHidden/>
    <w:rPr>
      <w:rFonts w:asciiTheme="minorHAnsi" w:eastAsiaTheme="majorEastAsia" w:hAnsiTheme="minorHAnsi" w:cstheme="majorBidi"/>
      <w:color w:val="0F4761" w:themeColor="accent1" w:themeShade="BF"/>
      <w:sz w:val="24"/>
      <w:szCs w:val="24"/>
    </w:rPr>
  </w:style>
  <w:style w:type="paragraph" w:styleId="NormalWeb">
    <w:name w:val="Normal (Web)"/>
    <w:basedOn w:val="Normal"/>
    <w:uiPriority w:val="99"/>
    <w:semiHidden/>
    <w:unhideWhenUsed/>
    <w:pPr>
      <w:spacing w:before="100" w:beforeAutospacing="1" w:after="100" w:afterAutospacing="1"/>
    </w:pPr>
  </w:style>
  <w:style w:type="character" w:customStyle="1" w:styleId="Balk2Char">
    <w:name w:val="Başlık 2 Char"/>
    <w:basedOn w:val="VarsaylanParagrafYazTipi"/>
    <w:link w:val="Balk2"/>
    <w:uiPriority w:val="9"/>
    <w:semiHidden/>
    <w:rPr>
      <w:rFonts w:asciiTheme="majorHAnsi" w:eastAsiaTheme="majorEastAsia" w:hAnsiTheme="majorHAnsi" w:cstheme="majorBidi"/>
      <w:color w:val="0F4761" w:themeColor="accent1" w:themeShade="BF"/>
      <w:sz w:val="32"/>
      <w:szCs w:val="32"/>
    </w:rPr>
  </w:style>
  <w:style w:type="character" w:styleId="Gl">
    <w:name w:val="Strong"/>
    <w:basedOn w:val="VarsaylanParagrafYazTipi"/>
    <w:uiPriority w:val="22"/>
    <w:qFormat/>
    <w:rPr>
      <w:b/>
      <w:bCs/>
    </w:rPr>
  </w:style>
  <w:style w:type="character" w:styleId="Kpr">
    <w:name w:val="Hyperlink"/>
    <w:basedOn w:val="VarsaylanParagrafYazTipi"/>
    <w:uiPriority w:val="99"/>
    <w:semiHidden/>
    <w:unhideWhenUsed/>
    <w:rPr>
      <w:color w:val="0000FF"/>
      <w:u w:val="single"/>
    </w:rPr>
  </w:style>
  <w:style w:type="character" w:styleId="zlenenKpr">
    <w:name w:val="FollowedHyperlink"/>
    <w:basedOn w:val="VarsaylanParagrafYazTipi"/>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0428764">
      <w:marLeft w:val="0"/>
      <w:marRight w:val="0"/>
      <w:marTop w:val="0"/>
      <w:marBottom w:val="0"/>
      <w:divBdr>
        <w:top w:val="none" w:sz="0" w:space="0" w:color="auto"/>
        <w:left w:val="none" w:sz="0" w:space="0" w:color="auto"/>
        <w:bottom w:val="none" w:sz="0" w:space="0" w:color="auto"/>
        <w:right w:val="none" w:sz="0" w:space="0" w:color="auto"/>
      </w:divBdr>
      <w:divsChild>
        <w:div w:id="573660351">
          <w:marLeft w:val="0"/>
          <w:marRight w:val="0"/>
          <w:marTop w:val="0"/>
          <w:marBottom w:val="0"/>
          <w:divBdr>
            <w:top w:val="none" w:sz="0" w:space="0" w:color="auto"/>
            <w:left w:val="none" w:sz="0" w:space="0" w:color="auto"/>
            <w:bottom w:val="none" w:sz="0" w:space="0" w:color="auto"/>
            <w:right w:val="none" w:sz="0" w:space="0" w:color="auto"/>
          </w:divBdr>
          <w:divsChild>
            <w:div w:id="335037699">
              <w:marLeft w:val="0"/>
              <w:marRight w:val="0"/>
              <w:marTop w:val="0"/>
              <w:marBottom w:val="0"/>
              <w:divBdr>
                <w:top w:val="none" w:sz="0" w:space="0" w:color="auto"/>
                <w:left w:val="none" w:sz="0" w:space="0" w:color="auto"/>
                <w:bottom w:val="none" w:sz="0" w:space="0" w:color="auto"/>
                <w:right w:val="none" w:sz="0" w:space="0" w:color="auto"/>
              </w:divBdr>
            </w:div>
          </w:divsChild>
        </w:div>
        <w:div w:id="950162845">
          <w:marLeft w:val="0"/>
          <w:marRight w:val="0"/>
          <w:marTop w:val="0"/>
          <w:marBottom w:val="0"/>
          <w:divBdr>
            <w:top w:val="none" w:sz="0" w:space="0" w:color="auto"/>
            <w:left w:val="none" w:sz="0" w:space="0" w:color="auto"/>
            <w:bottom w:val="none" w:sz="0" w:space="0" w:color="auto"/>
            <w:right w:val="none" w:sz="0" w:space="0" w:color="auto"/>
          </w:divBdr>
        </w:div>
        <w:div w:id="280308102">
          <w:marLeft w:val="0"/>
          <w:marRight w:val="0"/>
          <w:marTop w:val="0"/>
          <w:marBottom w:val="0"/>
          <w:divBdr>
            <w:top w:val="none" w:sz="0" w:space="0" w:color="auto"/>
            <w:left w:val="none" w:sz="0" w:space="0" w:color="auto"/>
            <w:bottom w:val="none" w:sz="0" w:space="0" w:color="auto"/>
            <w:right w:val="none" w:sz="0" w:space="0" w:color="auto"/>
          </w:divBdr>
        </w:div>
        <w:div w:id="1962224900">
          <w:marLeft w:val="0"/>
          <w:marRight w:val="0"/>
          <w:marTop w:val="0"/>
          <w:marBottom w:val="0"/>
          <w:divBdr>
            <w:top w:val="none" w:sz="0" w:space="0" w:color="auto"/>
            <w:left w:val="none" w:sz="0" w:space="0" w:color="auto"/>
            <w:bottom w:val="none" w:sz="0" w:space="0" w:color="auto"/>
            <w:right w:val="none" w:sz="0" w:space="0" w:color="auto"/>
          </w:divBdr>
          <w:divsChild>
            <w:div w:id="925770697">
              <w:marLeft w:val="0"/>
              <w:marRight w:val="0"/>
              <w:marTop w:val="0"/>
              <w:marBottom w:val="0"/>
              <w:divBdr>
                <w:top w:val="none" w:sz="0" w:space="0" w:color="auto"/>
                <w:left w:val="none" w:sz="0" w:space="0" w:color="auto"/>
                <w:bottom w:val="none" w:sz="0" w:space="0" w:color="auto"/>
                <w:right w:val="none" w:sz="0" w:space="0" w:color="auto"/>
              </w:divBdr>
            </w:div>
            <w:div w:id="1786654329">
              <w:marLeft w:val="0"/>
              <w:marRight w:val="0"/>
              <w:marTop w:val="0"/>
              <w:marBottom w:val="0"/>
              <w:divBdr>
                <w:top w:val="none" w:sz="0" w:space="0" w:color="auto"/>
                <w:left w:val="none" w:sz="0" w:space="0" w:color="auto"/>
                <w:bottom w:val="none" w:sz="0" w:space="0" w:color="auto"/>
                <w:right w:val="none" w:sz="0" w:space="0" w:color="auto"/>
              </w:divBdr>
            </w:div>
            <w:div w:id="345525913">
              <w:marLeft w:val="0"/>
              <w:marRight w:val="0"/>
              <w:marTop w:val="0"/>
              <w:marBottom w:val="0"/>
              <w:divBdr>
                <w:top w:val="none" w:sz="0" w:space="0" w:color="auto"/>
                <w:left w:val="none" w:sz="0" w:space="0" w:color="auto"/>
                <w:bottom w:val="none" w:sz="0" w:space="0" w:color="auto"/>
                <w:right w:val="none" w:sz="0" w:space="0" w:color="auto"/>
              </w:divBdr>
            </w:div>
          </w:divsChild>
        </w:div>
        <w:div w:id="887062435">
          <w:marLeft w:val="0"/>
          <w:marRight w:val="0"/>
          <w:marTop w:val="0"/>
          <w:marBottom w:val="0"/>
          <w:divBdr>
            <w:top w:val="none" w:sz="0" w:space="0" w:color="auto"/>
            <w:left w:val="none" w:sz="0" w:space="0" w:color="auto"/>
            <w:bottom w:val="none" w:sz="0" w:space="0" w:color="auto"/>
            <w:right w:val="none" w:sz="0" w:space="0" w:color="auto"/>
          </w:divBdr>
        </w:div>
        <w:div w:id="1646158368">
          <w:marLeft w:val="0"/>
          <w:marRight w:val="0"/>
          <w:marTop w:val="0"/>
          <w:marBottom w:val="0"/>
          <w:divBdr>
            <w:top w:val="none" w:sz="0" w:space="0" w:color="auto"/>
            <w:left w:val="none" w:sz="0" w:space="0" w:color="auto"/>
            <w:bottom w:val="none" w:sz="0" w:space="0" w:color="auto"/>
            <w:right w:val="none" w:sz="0" w:space="0" w:color="auto"/>
          </w:divBdr>
        </w:div>
        <w:div w:id="659964612">
          <w:marLeft w:val="0"/>
          <w:marRight w:val="0"/>
          <w:marTop w:val="0"/>
          <w:marBottom w:val="0"/>
          <w:divBdr>
            <w:top w:val="none" w:sz="0" w:space="0" w:color="auto"/>
            <w:left w:val="none" w:sz="0" w:space="0" w:color="auto"/>
            <w:bottom w:val="none" w:sz="0" w:space="0" w:color="auto"/>
            <w:right w:val="none" w:sz="0" w:space="0" w:color="auto"/>
          </w:divBdr>
          <w:divsChild>
            <w:div w:id="617415427">
              <w:marLeft w:val="0"/>
              <w:marRight w:val="0"/>
              <w:marTop w:val="0"/>
              <w:marBottom w:val="0"/>
              <w:divBdr>
                <w:top w:val="none" w:sz="0" w:space="0" w:color="auto"/>
                <w:left w:val="none" w:sz="0" w:space="0" w:color="auto"/>
                <w:bottom w:val="none" w:sz="0" w:space="0" w:color="auto"/>
                <w:right w:val="none" w:sz="0" w:space="0" w:color="auto"/>
              </w:divBdr>
            </w:div>
          </w:divsChild>
        </w:div>
        <w:div w:id="412628655">
          <w:marLeft w:val="0"/>
          <w:marRight w:val="0"/>
          <w:marTop w:val="0"/>
          <w:marBottom w:val="0"/>
          <w:divBdr>
            <w:top w:val="none" w:sz="0" w:space="0" w:color="auto"/>
            <w:left w:val="none" w:sz="0" w:space="0" w:color="auto"/>
            <w:bottom w:val="none" w:sz="0" w:space="0" w:color="auto"/>
            <w:right w:val="none" w:sz="0" w:space="0" w:color="auto"/>
          </w:divBdr>
        </w:div>
        <w:div w:id="29765033">
          <w:marLeft w:val="0"/>
          <w:marRight w:val="0"/>
          <w:marTop w:val="0"/>
          <w:marBottom w:val="0"/>
          <w:divBdr>
            <w:top w:val="none" w:sz="0" w:space="0" w:color="auto"/>
            <w:left w:val="none" w:sz="0" w:space="0" w:color="auto"/>
            <w:bottom w:val="none" w:sz="0" w:space="0" w:color="auto"/>
            <w:right w:val="none" w:sz="0" w:space="0" w:color="auto"/>
          </w:divBdr>
        </w:div>
      </w:divsChild>
    </w:div>
  </w:divs>
  <w:encoding w:val="unicode"/>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toros.edu.tr/sayfalar/hemsirelik-bolumu-oz-degerlendirme" TargetMode="External"/><Relationship Id="rId21" Type="http://schemas.openxmlformats.org/officeDocument/2006/relationships/hyperlink" Target="https://mbs.toros.edu.tr/" TargetMode="External"/><Relationship Id="rId42" Type="http://schemas.openxmlformats.org/officeDocument/2006/relationships/hyperlink" Target="https://www.toros.edu.tr/icerik/ogrenci-yonergeler-ve-esaslar" TargetMode="External"/><Relationship Id="rId47" Type="http://schemas.openxmlformats.org/officeDocument/2006/relationships/hyperlink" Target="https://toros.edu.tr/bologna/programlar/program/392" TargetMode="External"/><Relationship Id="rId63" Type="http://schemas.openxmlformats.org/officeDocument/2006/relationships/hyperlink" Target="https://toros.edu.tr/sayfalar/beslenme-ve-diyetetik-bolumu-formlar-ve-raporlarlar/beslenme-ve-diyetetik-bolumu-formlar-ve-raporlar" TargetMode="External"/><Relationship Id="rId68" Type="http://schemas.openxmlformats.org/officeDocument/2006/relationships/hyperlink" Target="https://toros.edu.tr/sayfalar/kutuphane-ve-dokumantasyon-daire-baskanligi" TargetMode="External"/><Relationship Id="rId84" Type="http://schemas.openxmlformats.org/officeDocument/2006/relationships/hyperlink" Target="https://toruzem.toros.edu.tr/duyurular/ogrenci-duyuru/" TargetMode="External"/><Relationship Id="rId89" Type="http://schemas.openxmlformats.org/officeDocument/2006/relationships/hyperlink" Target="https://obsogrenci.toros.edu.tr/BLGNDersBilgiPaketi/DersBilgileri?mufDersID=27715&amp;dersGrubuDersID=0&amp;dersID=10464&amp;programID=403&amp;dilID=1" TargetMode="External"/><Relationship Id="rId16" Type="http://schemas.openxmlformats.org/officeDocument/2006/relationships/hyperlink" Target="https://toros.edu.tr/sayfalar/beslenme-ve-diyetetik-bolumu-formlar-ve-raporlar" TargetMode="External"/><Relationship Id="rId107" Type="http://schemas.openxmlformats.org/officeDocument/2006/relationships/hyperlink" Target="https://toros.edu.tr/sayfalar/saglik-bilimleri-fakultesi-sbf-stratejik-plan" TargetMode="External"/><Relationship Id="rId11" Type="http://schemas.openxmlformats.org/officeDocument/2006/relationships/hyperlink" Target="https://toros.edu.tr/sayfalar/saglik-bilimleri-fakultesi-sbf-stratejik-plan" TargetMode="External"/><Relationship Id="rId32" Type="http://schemas.openxmlformats.org/officeDocument/2006/relationships/hyperlink" Target="https://erasmus.toros.edu.tr/makale/erasmus-hareketlilikleri-1062" TargetMode="External"/><Relationship Id="rId37" Type="http://schemas.openxmlformats.org/officeDocument/2006/relationships/hyperlink" Target="https://toros.edu.tr/sayfalar/hemsirelik-bolumu-ikili-anlasmalar" TargetMode="External"/><Relationship Id="rId53" Type="http://schemas.openxmlformats.org/officeDocument/2006/relationships/hyperlink" Target="https://toros.edu.tr/dosya/478/dokuman/2018-10-09-Toros-universitesi-onlisans-ve-Lisans-Egitim-ogretim-ve-Sinav-Yonetmeligi.pdf" TargetMode="External"/><Relationship Id="rId58" Type="http://schemas.openxmlformats.org/officeDocument/2006/relationships/hyperlink" Target="https://uzaktanegitimkapisi.cbiko.gov.tr/Giris?return=/" TargetMode="External"/><Relationship Id="rId74" Type="http://schemas.openxmlformats.org/officeDocument/2006/relationships/hyperlink" Target="https://toros.edu.tr/sayfalar/undefined-formlar-ve-raporlar" TargetMode="External"/><Relationship Id="rId79" Type="http://schemas.openxmlformats.org/officeDocument/2006/relationships/hyperlink" Target="https://www.toros.edu.tr/icerik/bilimsel-arastirma-projeleri-ve-bilimsel-faaliyetleri-destekleme-koordinasyon-birimi" TargetMode="External"/><Relationship Id="rId102" Type="http://schemas.openxmlformats.org/officeDocument/2006/relationships/hyperlink" Target="https://toros.edu.tr/storage/files/428/Sa%C4%9Fl%C4%B1k%20Bilimleri%20Fak%C3%BCltesi%20SP%20De%C4%9Ferlendirme%20Raporu%202023.docx" TargetMode="External"/><Relationship Id="rId5" Type="http://schemas.openxmlformats.org/officeDocument/2006/relationships/webSettings" Target="webSettings.xml"/><Relationship Id="rId90" Type="http://schemas.openxmlformats.org/officeDocument/2006/relationships/hyperlink" Target="https://obsogrenci.toros.edu.tr/BLGNDersBilgiPaketi/DersBilgileri?mufDersID=27388&amp;dersGrubuDersID=0&amp;dersID=10464&amp;programID=412&amp;dilID=1" TargetMode="External"/><Relationship Id="rId95" Type="http://schemas.openxmlformats.org/officeDocument/2006/relationships/hyperlink" Target="https://toros.edu.tr/sayfalar/bilimsel-arastirma-projeleri-bap-mevzuat" TargetMode="External"/><Relationship Id="rId22" Type="http://schemas.openxmlformats.org/officeDocument/2006/relationships/hyperlink" Target="https://www.instagram.com/p/DEzGGIPoOMb/?igsh=dzJheHZ4cHN6emQx&amp;img_index=1" TargetMode="External"/><Relationship Id="rId27" Type="http://schemas.openxmlformats.org/officeDocument/2006/relationships/hyperlink" Target="https://toros.edu.tr/sayfalar/fizyoterapi-ve-rehabilitasyon-bolumu-formlar-ve-raporlar" TargetMode="External"/><Relationship Id="rId43" Type="http://schemas.openxmlformats.org/officeDocument/2006/relationships/hyperlink" Target="https://toros.edu.tr/bologna/programlar/" TargetMode="External"/><Relationship Id="rId48" Type="http://schemas.openxmlformats.org/officeDocument/2006/relationships/hyperlink" Target="https://toros.edu.tr/duyurular/saglik-yonetimi-bolumu-2024-2025-egitim-ogretim-yili-guz-donemi-ders-programlari" TargetMode="External"/><Relationship Id="rId64" Type="http://schemas.openxmlformats.org/officeDocument/2006/relationships/hyperlink" Target="https://drive.google.com/drive/folders/1kakXPC7ECrq_uv9QWkaXNmMUxg7f2ilJ" TargetMode="External"/><Relationship Id="rId69" Type="http://schemas.openxmlformats.org/officeDocument/2006/relationships/hyperlink" Target="https://toros.edu.tr/sayfalar/fizyoterapi-ve-rehabilitasyon-bolumu-formlar-ve-raporlar" TargetMode="External"/><Relationship Id="rId80" Type="http://schemas.openxmlformats.org/officeDocument/2006/relationships/hyperlink" Target="https://toros.edu.tr/sayfalar/kutuphane-ve-dokumantasyon-daire-baskanligi-tanitim" TargetMode="External"/><Relationship Id="rId85" Type="http://schemas.openxmlformats.org/officeDocument/2006/relationships/hyperlink" Target="https://toros.edu.tr/sayfalar/fizyoterapi-ve-rehabilitasyon-bolumu-bolum-danisma-kurulu" TargetMode="External"/><Relationship Id="rId12" Type="http://schemas.openxmlformats.org/officeDocument/2006/relationships/hyperlink" Target="https://toros.edu.tr/sayfalar/kalitehttps:/toros.edu.tr/sayfalar/kalite-koordinatorlugu-raporlar-koordinatorlugu-raporlar" TargetMode="External"/><Relationship Id="rId17" Type="http://schemas.openxmlformats.org/officeDocument/2006/relationships/hyperlink" Target="https://toros.edu.tr/sayfalar/undefined-kanitlar" TargetMode="External"/><Relationship Id="rId33" Type="http://schemas.openxmlformats.org/officeDocument/2006/relationships/hyperlink" Target="https://erasmus.toros.edu.tr/makale/dism-os-001-dis-iliskiler-sube-mudurlugu-organizasyon-semasi-5153" TargetMode="External"/><Relationship Id="rId38" Type="http://schemas.openxmlformats.org/officeDocument/2006/relationships/hyperlink" Target="https://toros.edu.tr/sayfalar/saglik-yonetimi-bolumu-ikili-anlasmalar" TargetMode="External"/><Relationship Id="rId59" Type="http://schemas.openxmlformats.org/officeDocument/2006/relationships/hyperlink" Target="https://toruzem.toros.edu.tr/kilavuzlar/ogretim-elemanlari/" TargetMode="External"/><Relationship Id="rId103" Type="http://schemas.openxmlformats.org/officeDocument/2006/relationships/hyperlink" Target="https://toros.edu.tr/sayfalar/toplumsal-katki-koordinatorlugu-dokumanlar-ve-formlar" TargetMode="External"/><Relationship Id="rId108" Type="http://schemas.openxmlformats.org/officeDocument/2006/relationships/fontTable" Target="fontTable.xml"/><Relationship Id="rId54" Type="http://schemas.openxmlformats.org/officeDocument/2006/relationships/hyperlink" Target="https://toros.edu.tr/duyurular/saglik-bilimleri-fakultesi-2023-2024-bahar-donemi-ders-izlenceleri" TargetMode="External"/><Relationship Id="rId70" Type="http://schemas.openxmlformats.org/officeDocument/2006/relationships/hyperlink" Target="https://toros.edu.tr/sayfalar/undefined-formlar-ve-raporlar" TargetMode="External"/><Relationship Id="rId75" Type="http://schemas.openxmlformats.org/officeDocument/2006/relationships/hyperlink" Target="https://toros.edu.tr/storage/files/193/2023%20-%202024%20Engelli%20%C3%96%C4%9Frenci%20Birimi%20Faaliyet%20Raporu..pdf" TargetMode="External"/><Relationship Id="rId91" Type="http://schemas.openxmlformats.org/officeDocument/2006/relationships/hyperlink" Target="https://obsogrenci.toros.edu.tr/BLGNDersBilgiPaketi/DersBilgileri?mufDersID=25939&amp;dersGrubuDersID=0&amp;dersID=10464&amp;programID=392&amp;dilID=1" TargetMode="External"/><Relationship Id="rId96" Type="http://schemas.openxmlformats.org/officeDocument/2006/relationships/hyperlink" Target="https://toros.edu.tr/sayfalar/bilimsel-arastirma-projeleri-ve-bilimsel-faaliyetleri-destekleme-koordinasyon-birimi-projeler" TargetMode="External"/><Relationship Id="rId1" Type="http://schemas.openxmlformats.org/officeDocument/2006/relationships/customXml" Target="../customXml/item1.xml"/><Relationship Id="rId6" Type="http://schemas.openxmlformats.org/officeDocument/2006/relationships/hyperlink" Target="https://ecampusapi.toros.edu.tr/app-files/Str/4c9e4e68-a4ca-4acb-af37-2d34eaa63970.pdf" TargetMode="External"/><Relationship Id="rId15" Type="http://schemas.openxmlformats.org/officeDocument/2006/relationships/hyperlink" Target="https://toros.edu.tr/sayfalar/hemsirelik-bolumu-oz-degerlendirme" TargetMode="External"/><Relationship Id="rId23" Type="http://schemas.openxmlformats.org/officeDocument/2006/relationships/hyperlink" Target="https://toros.edu.tr/sayfalar/saglik-bilimleri-fakultesi-sbf-stratejik-plan" TargetMode="External"/><Relationship Id="rId28" Type="http://schemas.openxmlformats.org/officeDocument/2006/relationships/hyperlink" Target="https://toros.edu.tr/sayfalar/beslenme-ve-diyetetik-bolumu-formlar-ve-raporlar" TargetMode="External"/><Relationship Id="rId36" Type="http://schemas.openxmlformats.org/officeDocument/2006/relationships/hyperlink" Target="https://toros.edu.tr/sayfalar/fizyoterapi-ve-rehabilitasyon-bolumu-ikili-anlasmalar" TargetMode="External"/><Relationship Id="rId49" Type="http://schemas.openxmlformats.org/officeDocument/2006/relationships/hyperlink" Target="https://toros.edu.tr/bologna/programlar/program/399" TargetMode="External"/><Relationship Id="rId57" Type="http://schemas.openxmlformats.org/officeDocument/2006/relationships/hyperlink" Target="https://toros.edu.tr/sayfalar/ogrenme-ve-ogretme-koordinatorlugu-ogretim-elemanlari-icin-sunumlar" TargetMode="External"/><Relationship Id="rId106" Type="http://schemas.openxmlformats.org/officeDocument/2006/relationships/hyperlink" Target="https://toros.edu.tr/sayfalar/torkarmer" TargetMode="External"/><Relationship Id="rId10" Type="http://schemas.openxmlformats.org/officeDocument/2006/relationships/hyperlink" Target="https://toros.edu.tr/sayfalar/saglik-bilimleri-fakultesi-kalite-guvence-sistemi-birim-ic-degerlendirme-raporu-bidr" TargetMode="External"/><Relationship Id="rId31" Type="http://schemas.openxmlformats.org/officeDocument/2006/relationships/hyperlink" Target="https://toros.edu.tr/sayfalar/undefined-formlar-ve-raporlar" TargetMode="External"/><Relationship Id="rId44" Type="http://schemas.openxmlformats.org/officeDocument/2006/relationships/hyperlink" Target="https://toros.edu.tr/sayfalar/fizyoterapi-ve-rehabilitasyon-bolumu-haftalik-ders-programi" TargetMode="External"/><Relationship Id="rId52" Type="http://schemas.openxmlformats.org/officeDocument/2006/relationships/hyperlink" Target="https://toros.edu.tr/sayfalar/toros-universitesi-stratejik-planlar" TargetMode="External"/><Relationship Id="rId60" Type="http://schemas.openxmlformats.org/officeDocument/2006/relationships/hyperlink" Target="https://toruzem.toros.edu.tr/wp-content/uploads/2021/03/DERS-MATERYALI-GELISTIRME-ANKETI-RAPORU.pdf" TargetMode="External"/><Relationship Id="rId65" Type="http://schemas.openxmlformats.org/officeDocument/2006/relationships/hyperlink" Target="https://toros.edu.tr/sayfalar/undefined-formlar-ve-raporlar" TargetMode="External"/><Relationship Id="rId73" Type="http://schemas.openxmlformats.org/officeDocument/2006/relationships/hyperlink" Target="https://toros.edu.tr/sayfalar/fizyoterapi-ve-rehabilitasyon-bolumu-formlar-ve-raporlar" TargetMode="External"/><Relationship Id="rId78" Type="http://schemas.openxmlformats.org/officeDocument/2006/relationships/hyperlink" Target="https://toros.edu.tr/sayfalar/bilimsel-faliyetleri-tesvik-bedek" TargetMode="External"/><Relationship Id="rId81" Type="http://schemas.openxmlformats.org/officeDocument/2006/relationships/hyperlink" Target="https://www.toros.edu.tr/icerik/lisans-ogrencileri-bilimsel-arastirma-destegi-torlad-amaci" TargetMode="External"/><Relationship Id="rId86" Type="http://schemas.openxmlformats.org/officeDocument/2006/relationships/hyperlink" Target="https://toros.edu.tr/sayfalar/lutfen-seciniz-bolum-danisma-kurulu" TargetMode="External"/><Relationship Id="rId94" Type="http://schemas.openxmlformats.org/officeDocument/2006/relationships/hyperlink" Target="https://www.toros.edu.tr/icerik/ogrenci-yonergeler-ve-esaslar" TargetMode="External"/><Relationship Id="rId99" Type="http://schemas.openxmlformats.org/officeDocument/2006/relationships/hyperlink" Target="https://akademik.yok.gov.tr/AkademikArama/view/searchResultviewListAuthorAndUniversities.jsp" TargetMode="External"/><Relationship Id="rId101" Type="http://schemas.openxmlformats.org/officeDocument/2006/relationships/hyperlink" Target="https://toros.edu.tr/storage/files/428/Performans-Kriterleri-Degerlendirme-Formu%20(Taslak).xlsx" TargetMode="External"/><Relationship Id="rId4" Type="http://schemas.openxmlformats.org/officeDocument/2006/relationships/settings" Target="settings.xml"/><Relationship Id="rId9" Type="http://schemas.openxmlformats.org/officeDocument/2006/relationships/hyperlink" Target="https://toros.edu.tr/sayfalar/saglik-bilimleri-fakultesi-sbf-stratejik-plan" TargetMode="External"/><Relationship Id="rId13" Type="http://schemas.openxmlformats.org/officeDocument/2006/relationships/hyperlink" Target="https://toros.edu.tr/sayfalar/kalite-koordinatorlugu-dokumanlar-ve-belgeler" TargetMode="External"/><Relationship Id="rId18" Type="http://schemas.openxmlformats.org/officeDocument/2006/relationships/hyperlink" Target="https://toros.edu.tr/sayfalar/saglik-bilimleri-fakultesi-danisma-kurulu" TargetMode="External"/><Relationship Id="rId39" Type="http://schemas.openxmlformats.org/officeDocument/2006/relationships/hyperlink" Target="https://www.toros.edu.tr/icerik/toros-universitesi-stratejik-planlar" TargetMode="External"/><Relationship Id="rId109" Type="http://schemas.openxmlformats.org/officeDocument/2006/relationships/theme" Target="theme/theme1.xml"/><Relationship Id="rId34" Type="http://schemas.openxmlformats.org/officeDocument/2006/relationships/hyperlink" Target="https://toros.edu.tr/sayfalar/saglik-bilimleri-fakultesi-erasmus-koordinatorlugu-birim-koordinatorleri" TargetMode="External"/><Relationship Id="rId50" Type="http://schemas.openxmlformats.org/officeDocument/2006/relationships/hyperlink" Target="https://toros.edu.tr/duyurular/beslenme-ve-diyetetik-bolumu-2024-2025-egitim-ogretim-yili-ders-programlari" TargetMode="External"/><Relationship Id="rId55" Type="http://schemas.openxmlformats.org/officeDocument/2006/relationships/hyperlink" Target="https://toros.edu.tr/bologna/programlar/" TargetMode="External"/><Relationship Id="rId76" Type="http://schemas.openxmlformats.org/officeDocument/2006/relationships/hyperlink" Target="https://toros.edu.tr/duyurular/saglik-bilimleri-fakultesi-ders-saati-ucreti-karsiligi-ogretim-elemani-alim-ilani" TargetMode="External"/><Relationship Id="rId97" Type="http://schemas.openxmlformats.org/officeDocument/2006/relationships/hyperlink" Target="https://toros.edu.tr/sayfalar/lisans-ogrencileri-bilimsel-arastirma-destegi-torlad" TargetMode="External"/><Relationship Id="rId104" Type="http://schemas.openxmlformats.org/officeDocument/2006/relationships/hyperlink" Target="https://toros.edu.tr/sayfalar/saglik-bilimleri-fakultesi-sbf-stratejik-plan" TargetMode="External"/><Relationship Id="rId7" Type="http://schemas.openxmlformats.org/officeDocument/2006/relationships/hyperlink" Target="https://toros.edu.tr/sayfalar/saglik-bilimleri-fakultesi-sbf-stratejik-plan" TargetMode="External"/><Relationship Id="rId71" Type="http://schemas.openxmlformats.org/officeDocument/2006/relationships/hyperlink" Target="https://toros.edu.tr/sayfalar/beslenme-ve-diyetetik-bolumu-formlar-ve-raporlar" TargetMode="External"/><Relationship Id="rId92" Type="http://schemas.openxmlformats.org/officeDocument/2006/relationships/hyperlink" Target="https://toros.edu.tr/storage/files/336/SBF%20-%20Stratejik%20Plan%202022-2026%20..docx" TargetMode="External"/><Relationship Id="rId2" Type="http://schemas.openxmlformats.org/officeDocument/2006/relationships/numbering" Target="numbering.xml"/><Relationship Id="rId29" Type="http://schemas.openxmlformats.org/officeDocument/2006/relationships/hyperlink" Target="https://mbs.toros.edu.tr/mezun-ogrenciler/fakulte-beslenme-ve-diyetetik" TargetMode="External"/><Relationship Id="rId24" Type="http://schemas.openxmlformats.org/officeDocument/2006/relationships/hyperlink" Target="https://toros.edu.tr/sayfalar/saglik-bilimleri-fakultesi-danisma-kurulu" TargetMode="External"/><Relationship Id="rId40" Type="http://schemas.openxmlformats.org/officeDocument/2006/relationships/hyperlink" Target="https://uluslararasi.yok.gov.tr/uluslararasilasma/tyyc/tyyc/genel" TargetMode="External"/><Relationship Id="rId45" Type="http://schemas.openxmlformats.org/officeDocument/2006/relationships/hyperlink" Target="https://toros.edu.tr/bologna/programlar/program/412" TargetMode="External"/><Relationship Id="rId66" Type="http://schemas.openxmlformats.org/officeDocument/2006/relationships/hyperlink" Target="https://toros.edu.tr/duyurular/2024-oryantasyon-egitim-programi" TargetMode="External"/><Relationship Id="rId87" Type="http://schemas.openxmlformats.org/officeDocument/2006/relationships/hyperlink" Target="https://toros.edu.tr/sayfalar/beslenme-ve-diyetetik-bolumu-formlar-ve-raporlar" TargetMode="External"/><Relationship Id="rId61" Type="http://schemas.openxmlformats.org/officeDocument/2006/relationships/hyperlink" Target="https://toros.edu.tr/sayfalar/fizyoterapi-ve-rehabilitasyon-bolumu-formlar-ve-raporlar" TargetMode="External"/><Relationship Id="rId82" Type="http://schemas.openxmlformats.org/officeDocument/2006/relationships/hyperlink" Target="https://toros.edu.tr/storage/files/45/Ment%C3%B6rl%C3%BCk%20Program%C4%B1%20De%C4%9Ferlendirme%20Raporu-2023.docx" TargetMode="External"/><Relationship Id="rId19" Type="http://schemas.openxmlformats.org/officeDocument/2006/relationships/hyperlink" Target="https://toros.edu.tr/sayfalar/fizyoterapi-ve-rehabilitasyon-bolumu-formlar-ve-raporlar" TargetMode="External"/><Relationship Id="rId14" Type="http://schemas.openxmlformats.org/officeDocument/2006/relationships/hyperlink" Target="https://toros.edu.tr/sayfalar/saglik-bilimleri-fakultesi-sbf-stratejik-plan" TargetMode="External"/><Relationship Id="rId30" Type="http://schemas.openxmlformats.org/officeDocument/2006/relationships/hyperlink" Target="https://mbs.toros.edu.tr/mezun-ogrenciler/hemsi%CC%87reli%CC%87k-ve-saglik-hi%CC%87zmetleri%CC%87-bolumu" TargetMode="External"/><Relationship Id="rId35" Type="http://schemas.openxmlformats.org/officeDocument/2006/relationships/hyperlink" Target="https://toros.edu.tr/sayfalar/beslenme-ve-diyetetik-bolumu-ikili-anlasmalar" TargetMode="External"/><Relationship Id="rId56" Type="http://schemas.openxmlformats.org/officeDocument/2006/relationships/hyperlink" Target="https://toros.edu.tr/sayfalar/undefined-kanitlar" TargetMode="External"/><Relationship Id="rId77" Type="http://schemas.openxmlformats.org/officeDocument/2006/relationships/hyperlink" Target="https://www.toros.edu.tr/dosya/243/dokuman/2019-04-19-Tu-GNS-DD-051--Toros-universitesi-Akademik-Yukseltilme-ve-Atanma-olcutleri.pdf" TargetMode="External"/><Relationship Id="rId100" Type="http://schemas.openxmlformats.org/officeDocument/2006/relationships/hyperlink" Target="https://akademik.yok.gov.tr/AkademikArama/view/searchResultviewListAuthorAndUniversities.jsp" TargetMode="External"/><Relationship Id="rId105" Type="http://schemas.openxmlformats.org/officeDocument/2006/relationships/hyperlink" Target="https://toros.edu.tr/sayfalar/saglik-bilimleri-fakultesi-sbf-stratejik-plan" TargetMode="External"/><Relationship Id="rId8" Type="http://schemas.openxmlformats.org/officeDocument/2006/relationships/hyperlink" Target="https://toros.edu.tr/sayfalar/saglik-bilimleri-fakultesi-sbf-stratejik-plan" TargetMode="External"/><Relationship Id="rId51" Type="http://schemas.openxmlformats.org/officeDocument/2006/relationships/hyperlink" Target="https://toros.edu.tr/bologna/programlar/program/403" TargetMode="External"/><Relationship Id="rId72" Type="http://schemas.openxmlformats.org/officeDocument/2006/relationships/hyperlink" Target="https://toros.edu.tr/sayfalar/beslenme-ve-diyetetik-bolumu-formlar-ve-raporlar" TargetMode="External"/><Relationship Id="rId93" Type="http://schemas.openxmlformats.org/officeDocument/2006/relationships/hyperlink" Target="https://toros.edu.tr/sayfalar/saglik-bilimleri-fakultesi-sbf-stratejik-plan" TargetMode="External"/><Relationship Id="rId98" Type="http://schemas.openxmlformats.org/officeDocument/2006/relationships/hyperlink" Target="about:blank" TargetMode="External"/><Relationship Id="rId3" Type="http://schemas.openxmlformats.org/officeDocument/2006/relationships/styles" Target="styles.xml"/><Relationship Id="rId25" Type="http://schemas.openxmlformats.org/officeDocument/2006/relationships/hyperlink" Target="https://toros.edu.tr/sayfalar/beslenme-ve-diyetetik-bolumu-formlar-ve-raporlar" TargetMode="External"/><Relationship Id="rId46" Type="http://schemas.openxmlformats.org/officeDocument/2006/relationships/hyperlink" Target="https://toros.edu.tr/duyurular/2024-2025-egitim-ogretim-guz-yariyili-hemsirelik-bolumu-ders-programi-revizyon" TargetMode="External"/><Relationship Id="rId67" Type="http://schemas.openxmlformats.org/officeDocument/2006/relationships/hyperlink" Target="https://toros.edu.tr/sayfalar/kutuphane-ve-dokumantasyon-daire-baskanligi-kural-ve-olanaklar" TargetMode="External"/><Relationship Id="rId20" Type="http://schemas.openxmlformats.org/officeDocument/2006/relationships/hyperlink" Target="https://www.instagram.com/p/C7guFjvI8oq/?igsh=eDFxYnB0NXZiaTU3&amp;img_index=1" TargetMode="External"/><Relationship Id="rId41" Type="http://schemas.openxmlformats.org/officeDocument/2006/relationships/hyperlink" Target="https://toros.edu.tr/bologna/programlar/" TargetMode="External"/><Relationship Id="rId62" Type="http://schemas.openxmlformats.org/officeDocument/2006/relationships/hyperlink" Target="https://toros.edu.tr/sayfalar/undefined-formlar-ve-raporlar" TargetMode="External"/><Relationship Id="rId83" Type="http://schemas.openxmlformats.org/officeDocument/2006/relationships/hyperlink" Target="https://toros.edu.tr/sayfalar/undefined-formlar-ve-raporlar" TargetMode="External"/><Relationship Id="rId88" Type="http://schemas.openxmlformats.org/officeDocument/2006/relationships/hyperlink" Target="https://www.cbiko.gov.tr/projeler/kariyer-planlama-dersi"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B8BD07-A5DD-40C3-865D-3CCCE84FD2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41</Pages>
  <Words>17240</Words>
  <Characters>98269</Characters>
  <Application>Microsoft Office Word</Application>
  <DocSecurity>0</DocSecurity>
  <Lines>818</Lines>
  <Paragraphs>230</Paragraphs>
  <ScaleCrop>false</ScaleCrop>
  <HeadingPairs>
    <vt:vector size="2" baseType="variant">
      <vt:variant>
        <vt:lpstr>Konu Başlığı</vt:lpstr>
      </vt:variant>
      <vt:variant>
        <vt:i4>1</vt:i4>
      </vt:variant>
    </vt:vector>
  </HeadingPairs>
  <TitlesOfParts>
    <vt:vector size="1" baseType="lpstr">
      <vt:lpstr>Export HTML To Doc</vt:lpstr>
    </vt:vector>
  </TitlesOfParts>
  <Company/>
  <LinksUpToDate>false</LinksUpToDate>
  <CharactersWithSpaces>115279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Export HTML To Doc</dc:title>
  <dc:subject/>
  <dc:creator>AYSEL DOĞAN</dc:creator>
  <cp:keywords/>
  <dc:description/>
  <cp:lastModifiedBy>AYSEL DOĞAN</cp:lastModifiedBy>
  <cp:revision>9</cp:revision>
  <dcterms:created xsi:type="dcterms:W3CDTF">2025-04-22T10:58:00Z</dcterms:created>
  <dcterms:modified xsi:type="dcterms:W3CDTF">2026-05-21T11:53:00Z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f3a986a9b1b1ca7be1650223884f7f480615c6081179ee452de4b1adf4abab84</vt:lpwstr>
  </property>
</Properties>
</file>